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F15D8" w14:textId="776E83AD" w:rsidR="00705A56" w:rsidRPr="00E721B9" w:rsidRDefault="00E721B9" w:rsidP="00705A56">
      <w:pPr>
        <w:tabs>
          <w:tab w:val="center" w:pos="4536"/>
          <w:tab w:val="right" w:pos="8280"/>
          <w:tab w:val="right" w:pos="9639"/>
        </w:tabs>
        <w:ind w:right="2"/>
        <w:rPr>
          <w:rFonts w:ascii="Arial" w:hAnsi="Arial" w:cs="Arial"/>
          <w:b/>
          <w:bCs/>
          <w:sz w:val="22"/>
          <w:lang w:val="en-GB"/>
        </w:rPr>
      </w:pPr>
      <w:r w:rsidRPr="00E721B9">
        <w:rPr>
          <w:rFonts w:ascii="Arial" w:hAnsi="Arial" w:cs="Arial"/>
          <w:b/>
          <w:bCs/>
          <w:sz w:val="22"/>
          <w:lang w:val="en-GB"/>
        </w:rPr>
        <w:t xml:space="preserve">3GPP TSG-RAN WG4 Meeting #87 </w:t>
      </w:r>
      <w:r w:rsidR="00705A56" w:rsidRPr="00705A56">
        <w:rPr>
          <w:rFonts w:ascii="Arial" w:hAnsi="Arial" w:cs="Arial"/>
          <w:b/>
          <w:bCs/>
          <w:sz w:val="22"/>
        </w:rPr>
        <w:tab/>
      </w:r>
      <w:r w:rsidR="00705A56">
        <w:rPr>
          <w:rFonts w:ascii="Arial" w:hAnsi="Arial" w:cs="Arial"/>
          <w:b/>
          <w:bCs/>
          <w:sz w:val="22"/>
        </w:rPr>
        <w:tab/>
      </w:r>
      <w:r w:rsidR="00705A56" w:rsidRPr="00705A56">
        <w:rPr>
          <w:rFonts w:ascii="Arial" w:hAnsi="Arial" w:cs="Arial"/>
          <w:b/>
          <w:bCs/>
          <w:sz w:val="22"/>
        </w:rPr>
        <w:tab/>
        <w:t>R</w:t>
      </w:r>
      <w:r w:rsidR="007918F6">
        <w:rPr>
          <w:rFonts w:ascii="Arial" w:hAnsi="Arial" w:cs="Arial"/>
          <w:b/>
          <w:bCs/>
          <w:sz w:val="22"/>
        </w:rPr>
        <w:t>4</w:t>
      </w:r>
      <w:r w:rsidR="00705A56" w:rsidRPr="00705A56">
        <w:rPr>
          <w:rFonts w:ascii="Arial" w:hAnsi="Arial" w:cs="Arial"/>
          <w:b/>
          <w:bCs/>
          <w:sz w:val="22"/>
        </w:rPr>
        <w:t>-</w:t>
      </w:r>
      <w:r w:rsidR="003D7DE0" w:rsidRPr="003D7DE0">
        <w:rPr>
          <w:rFonts w:ascii="Arial" w:hAnsi="Arial" w:cs="Arial"/>
          <w:b/>
          <w:bCs/>
          <w:sz w:val="22"/>
        </w:rPr>
        <w:t>18</w:t>
      </w:r>
      <w:r w:rsidR="009220F5">
        <w:rPr>
          <w:rFonts w:ascii="Arial" w:hAnsi="Arial" w:cs="Arial"/>
          <w:b/>
          <w:bCs/>
          <w:sz w:val="22"/>
        </w:rPr>
        <w:t>08109</w:t>
      </w:r>
    </w:p>
    <w:p w14:paraId="0ED5EA82" w14:textId="77777777" w:rsidR="00705A56" w:rsidRPr="00705A56" w:rsidRDefault="00705A56" w:rsidP="00705A56">
      <w:pPr>
        <w:tabs>
          <w:tab w:val="center" w:pos="4536"/>
          <w:tab w:val="right" w:pos="9072"/>
        </w:tabs>
        <w:rPr>
          <w:rFonts w:ascii="Arial" w:eastAsia="MS Mincho" w:hAnsi="Arial" w:cs="Arial"/>
          <w:b/>
          <w:bCs/>
          <w:sz w:val="22"/>
          <w:lang w:eastAsia="ja-JP"/>
        </w:rPr>
      </w:pPr>
      <w:r w:rsidRPr="00705A56">
        <w:rPr>
          <w:rFonts w:ascii="Arial" w:eastAsia="MS Mincho" w:hAnsi="Arial" w:cs="Arial"/>
          <w:b/>
          <w:bCs/>
          <w:sz w:val="22"/>
          <w:lang w:eastAsia="ja-JP"/>
        </w:rPr>
        <w:t>Busan, Korea, May 21</w:t>
      </w:r>
      <w:r w:rsidRPr="00705A56">
        <w:rPr>
          <w:rFonts w:ascii="Arial" w:eastAsia="MS Mincho" w:hAnsi="Arial" w:cs="Arial"/>
          <w:b/>
          <w:bCs/>
          <w:sz w:val="22"/>
          <w:vertAlign w:val="superscript"/>
          <w:lang w:eastAsia="ja-JP"/>
        </w:rPr>
        <w:t>st</w:t>
      </w:r>
      <w:r w:rsidRPr="00705A56">
        <w:rPr>
          <w:rFonts w:ascii="Arial" w:eastAsia="MS Mincho" w:hAnsi="Arial" w:cs="Arial"/>
          <w:b/>
          <w:bCs/>
          <w:sz w:val="22"/>
          <w:lang w:eastAsia="ja-JP"/>
        </w:rPr>
        <w:t xml:space="preserve"> – 25</w:t>
      </w:r>
      <w:r w:rsidRPr="00705A56">
        <w:rPr>
          <w:rFonts w:ascii="Arial" w:eastAsia="MS Mincho" w:hAnsi="Arial" w:cs="Arial"/>
          <w:b/>
          <w:bCs/>
          <w:sz w:val="22"/>
          <w:vertAlign w:val="superscript"/>
          <w:lang w:eastAsia="ja-JP"/>
        </w:rPr>
        <w:t>th</w:t>
      </w:r>
      <w:r w:rsidRPr="00705A56">
        <w:rPr>
          <w:rFonts w:ascii="Arial" w:eastAsia="MS Mincho" w:hAnsi="Arial" w:cs="Arial"/>
          <w:b/>
          <w:bCs/>
          <w:sz w:val="22"/>
          <w:lang w:eastAsia="ja-JP"/>
        </w:rPr>
        <w:t xml:space="preserve">,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A0A052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FE0E90">
        <w:rPr>
          <w:sz w:val="22"/>
          <w:szCs w:val="22"/>
        </w:rPr>
        <w:t>2.3.10</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6ECDFD6" w14:textId="751327CA" w:rsidR="007918F6" w:rsidRDefault="003D3C45" w:rsidP="00311702">
      <w:pPr>
        <w:pStyle w:val="3GPPHeader"/>
        <w:rPr>
          <w:sz w:val="22"/>
          <w:szCs w:val="22"/>
        </w:rPr>
      </w:pPr>
      <w:r w:rsidRPr="00315C6E">
        <w:rPr>
          <w:sz w:val="22"/>
          <w:szCs w:val="22"/>
        </w:rPr>
        <w:t>Title:</w:t>
      </w:r>
      <w:r w:rsidR="00E90E49" w:rsidRPr="00315C6E">
        <w:rPr>
          <w:sz w:val="22"/>
          <w:szCs w:val="22"/>
        </w:rPr>
        <w:tab/>
      </w:r>
      <w:r w:rsidR="007918F6" w:rsidRPr="007918F6">
        <w:rPr>
          <w:sz w:val="22"/>
          <w:szCs w:val="22"/>
        </w:rPr>
        <w:t xml:space="preserve">Discussion and clarification on the Single </w:t>
      </w:r>
      <w:proofErr w:type="spellStart"/>
      <w:r w:rsidR="007918F6" w:rsidRPr="007918F6">
        <w:rPr>
          <w:sz w:val="22"/>
          <w:szCs w:val="22"/>
        </w:rPr>
        <w:t>Tx</w:t>
      </w:r>
      <w:proofErr w:type="spellEnd"/>
      <w:r w:rsidR="007918F6" w:rsidRPr="007918F6">
        <w:rPr>
          <w:sz w:val="22"/>
          <w:szCs w:val="22"/>
        </w:rPr>
        <w:t xml:space="preserve"> and Dual </w:t>
      </w:r>
      <w:proofErr w:type="spellStart"/>
      <w:r w:rsidR="007918F6" w:rsidRPr="007918F6">
        <w:rPr>
          <w:sz w:val="22"/>
          <w:szCs w:val="22"/>
        </w:rPr>
        <w:t>Tx</w:t>
      </w:r>
      <w:proofErr w:type="spellEnd"/>
      <w:r w:rsidR="007918F6" w:rsidRPr="007918F6">
        <w:rPr>
          <w:sz w:val="22"/>
          <w:szCs w:val="22"/>
        </w:rPr>
        <w:t xml:space="preserve"> performance comparison</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6614B372" w:rsidR="00342E02" w:rsidRPr="00342E02" w:rsidRDefault="00E90E49" w:rsidP="00342E02">
      <w:pPr>
        <w:pStyle w:val="Heading1"/>
      </w:pPr>
      <w:r w:rsidRPr="00315C6E">
        <w:t>Introduction</w:t>
      </w:r>
    </w:p>
    <w:p w14:paraId="418B08AB" w14:textId="2AFCF69C" w:rsidR="00ED4362" w:rsidRPr="00DF54FD" w:rsidRDefault="00ED4362" w:rsidP="00ED4362">
      <w:pPr>
        <w:jc w:val="both"/>
        <w:rPr>
          <w:sz w:val="22"/>
          <w:szCs w:val="22"/>
        </w:rPr>
      </w:pPr>
      <w:r w:rsidRPr="00DF54FD">
        <w:rPr>
          <w:sz w:val="22"/>
          <w:szCs w:val="22"/>
        </w:rPr>
        <w:t xml:space="preserve">A key enabler for early commercialization of 5G NR is the non-stand-alone (NSA) </w:t>
      </w:r>
      <w:r w:rsidR="00820834">
        <w:rPr>
          <w:sz w:val="22"/>
          <w:szCs w:val="22"/>
        </w:rPr>
        <w:t>operation</w:t>
      </w:r>
      <w:r w:rsidRPr="00DF54FD">
        <w:rPr>
          <w:sz w:val="22"/>
          <w:szCs w:val="22"/>
        </w:rPr>
        <w:t>, which is expected to be adopted in many of the initial deployment world-wide. The NSA mode, which is based on LTE-NR dual connectivity</w:t>
      </w:r>
      <w:r w:rsidR="00B870F5">
        <w:rPr>
          <w:sz w:val="22"/>
          <w:szCs w:val="22"/>
        </w:rPr>
        <w:t xml:space="preserve"> (EN-DC)</w:t>
      </w:r>
      <w:r w:rsidRPr="00DF54FD">
        <w:rPr>
          <w:sz w:val="22"/>
          <w:szCs w:val="22"/>
        </w:rPr>
        <w:t xml:space="preserve">, requires UEs to support both LTE and NR uplink transmissions. </w:t>
      </w:r>
    </w:p>
    <w:p w14:paraId="1A49EB03" w14:textId="77777777" w:rsidR="00892DD2" w:rsidRPr="00DF54FD" w:rsidRDefault="00892DD2" w:rsidP="00ED4362">
      <w:pPr>
        <w:jc w:val="both"/>
        <w:rPr>
          <w:sz w:val="22"/>
          <w:szCs w:val="22"/>
        </w:rPr>
      </w:pPr>
    </w:p>
    <w:p w14:paraId="0DD84E2F" w14:textId="77777777" w:rsidR="00ED4362" w:rsidRPr="00DF54FD" w:rsidRDefault="00ED4362" w:rsidP="00ED4362">
      <w:pPr>
        <w:jc w:val="both"/>
        <w:rPr>
          <w:sz w:val="22"/>
          <w:szCs w:val="22"/>
        </w:rPr>
      </w:pPr>
      <w:r w:rsidRPr="00DF54FD">
        <w:rPr>
          <w:sz w:val="22"/>
          <w:szCs w:val="22"/>
        </w:rPr>
        <w:t>In EN-DC, based on whether UE is required to transmit LTE UL and NR UL simultaneously, UE can have two different UL operation modes</w:t>
      </w:r>
    </w:p>
    <w:p w14:paraId="6CAB30AF" w14:textId="77777777" w:rsidR="00422E82" w:rsidRPr="00DF54FD" w:rsidRDefault="00422E82" w:rsidP="00ED4362">
      <w:pPr>
        <w:jc w:val="both"/>
        <w:rPr>
          <w:sz w:val="22"/>
          <w:szCs w:val="22"/>
        </w:rPr>
      </w:pPr>
    </w:p>
    <w:p w14:paraId="3E3C0E2E" w14:textId="1DBC2BD8" w:rsidR="00ED4362" w:rsidRPr="00DF54FD" w:rsidRDefault="00ED4362" w:rsidP="00447607">
      <w:pPr>
        <w:pStyle w:val="ListParagraph"/>
        <w:numPr>
          <w:ilvl w:val="0"/>
          <w:numId w:val="18"/>
        </w:numPr>
        <w:jc w:val="both"/>
        <w:rPr>
          <w:rFonts w:ascii="Times New Roman" w:hAnsi="Times New Roman"/>
        </w:rPr>
      </w:pPr>
      <w:r w:rsidRPr="00DF54FD">
        <w:rPr>
          <w:rFonts w:ascii="Times New Roman" w:hAnsi="Times New Roman"/>
        </w:rPr>
        <w:t xml:space="preserve">Dual </w:t>
      </w:r>
      <w:proofErr w:type="spellStart"/>
      <w:r w:rsidR="005A5FD3">
        <w:rPr>
          <w:rFonts w:ascii="Times New Roman" w:hAnsi="Times New Roman"/>
        </w:rPr>
        <w:t>Tx</w:t>
      </w:r>
      <w:proofErr w:type="spellEnd"/>
      <w:r w:rsidRPr="00DF54FD">
        <w:rPr>
          <w:rFonts w:ascii="Times New Roman" w:hAnsi="Times New Roman"/>
        </w:rPr>
        <w:t xml:space="preserve">: in this mode, UE is required to transmit LTE UL and NR UL simultaneously </w:t>
      </w:r>
    </w:p>
    <w:p w14:paraId="20F8E1E4" w14:textId="075BE584" w:rsidR="00ED4362" w:rsidRPr="00DF54FD" w:rsidRDefault="00ED4362" w:rsidP="00447607">
      <w:pPr>
        <w:pStyle w:val="ListParagraph"/>
        <w:numPr>
          <w:ilvl w:val="0"/>
          <w:numId w:val="18"/>
        </w:numPr>
        <w:jc w:val="both"/>
        <w:rPr>
          <w:rFonts w:ascii="Times New Roman" w:hAnsi="Times New Roman"/>
        </w:rPr>
      </w:pPr>
      <w:r w:rsidRPr="00DF54FD">
        <w:rPr>
          <w:rFonts w:ascii="Times New Roman" w:hAnsi="Times New Roman"/>
        </w:rPr>
        <w:t xml:space="preserve">Single </w:t>
      </w:r>
      <w:proofErr w:type="spellStart"/>
      <w:r w:rsidR="005A5FD3">
        <w:rPr>
          <w:rFonts w:ascii="Times New Roman" w:hAnsi="Times New Roman"/>
        </w:rPr>
        <w:t>Tx</w:t>
      </w:r>
      <w:proofErr w:type="spellEnd"/>
      <w:r w:rsidRPr="00DF54FD">
        <w:rPr>
          <w:rFonts w:ascii="Times New Roman" w:hAnsi="Times New Roman"/>
        </w:rPr>
        <w:t xml:space="preserve">: in this mode, at any given time, UE is </w:t>
      </w:r>
      <w:r w:rsidR="00527463">
        <w:rPr>
          <w:rFonts w:ascii="Times New Roman" w:hAnsi="Times New Roman"/>
        </w:rPr>
        <w:t xml:space="preserve">only </w:t>
      </w:r>
      <w:r w:rsidRPr="00DF54FD">
        <w:rPr>
          <w:rFonts w:ascii="Times New Roman" w:hAnsi="Times New Roman"/>
        </w:rPr>
        <w:t>required to transmit uplink in at most one RAT, i.e. either LTE or NR.</w:t>
      </w:r>
      <w:r w:rsidR="0072029C">
        <w:rPr>
          <w:rFonts w:ascii="Times New Roman" w:hAnsi="Times New Roman"/>
        </w:rPr>
        <w:t xml:space="preserve"> We also re</w:t>
      </w:r>
      <w:r w:rsidR="007422EF">
        <w:rPr>
          <w:rFonts w:ascii="Times New Roman" w:hAnsi="Times New Roman"/>
        </w:rPr>
        <w:t xml:space="preserve">fer </w:t>
      </w:r>
      <w:r w:rsidR="00082AA2">
        <w:rPr>
          <w:rFonts w:ascii="Times New Roman" w:hAnsi="Times New Roman"/>
        </w:rPr>
        <w:t xml:space="preserve">to </w:t>
      </w:r>
      <w:r w:rsidR="007422EF">
        <w:rPr>
          <w:rFonts w:ascii="Times New Roman" w:hAnsi="Times New Roman"/>
        </w:rPr>
        <w:t xml:space="preserve">it as Single </w:t>
      </w:r>
      <w:proofErr w:type="spellStart"/>
      <w:r w:rsidR="007422EF">
        <w:rPr>
          <w:rFonts w:ascii="Times New Roman" w:hAnsi="Times New Roman"/>
        </w:rPr>
        <w:t>Tx</w:t>
      </w:r>
      <w:proofErr w:type="spellEnd"/>
      <w:r w:rsidR="007422EF">
        <w:rPr>
          <w:rFonts w:ascii="Times New Roman" w:hAnsi="Times New Roman"/>
        </w:rPr>
        <w:t xml:space="preserve"> Switched UL.</w:t>
      </w:r>
    </w:p>
    <w:p w14:paraId="06FE9FE1" w14:textId="77777777" w:rsidR="00ED4362" w:rsidRPr="00DF54FD" w:rsidRDefault="00ED4362" w:rsidP="00ED4362">
      <w:pPr>
        <w:pStyle w:val="ListParagraph"/>
        <w:jc w:val="both"/>
        <w:rPr>
          <w:rFonts w:ascii="Times New Roman" w:hAnsi="Times New Roman"/>
        </w:rPr>
      </w:pPr>
      <w:r w:rsidRPr="00DF54FD">
        <w:rPr>
          <w:rFonts w:ascii="Times New Roman" w:hAnsi="Times New Roman"/>
        </w:rPr>
        <w:t xml:space="preserve">  </w:t>
      </w:r>
    </w:p>
    <w:p w14:paraId="7148291E" w14:textId="661F1932" w:rsidR="00ED4362" w:rsidRDefault="00BF0B28" w:rsidP="00A73919">
      <w:pPr>
        <w:jc w:val="both"/>
        <w:rPr>
          <w:sz w:val="22"/>
          <w:szCs w:val="22"/>
        </w:rPr>
      </w:pPr>
      <w:r>
        <w:rPr>
          <w:sz w:val="22"/>
          <w:szCs w:val="22"/>
        </w:rPr>
        <w:t xml:space="preserve">We have submitted a list of contributions discussing the </w:t>
      </w:r>
      <w:r w:rsidR="00314D94">
        <w:rPr>
          <w:sz w:val="22"/>
          <w:szCs w:val="22"/>
        </w:rPr>
        <w:t>S</w:t>
      </w:r>
      <w:r>
        <w:rPr>
          <w:sz w:val="22"/>
          <w:szCs w:val="22"/>
        </w:rPr>
        <w:t xml:space="preserve">ingle </w:t>
      </w:r>
      <w:proofErr w:type="spellStart"/>
      <w:r w:rsidR="00A47818">
        <w:rPr>
          <w:sz w:val="22"/>
          <w:szCs w:val="22"/>
        </w:rPr>
        <w:t>Tx</w:t>
      </w:r>
      <w:proofErr w:type="spellEnd"/>
      <w:r>
        <w:rPr>
          <w:sz w:val="22"/>
          <w:szCs w:val="22"/>
        </w:rPr>
        <w:t xml:space="preserve"> </w:t>
      </w:r>
      <w:r w:rsidR="00E32DA7">
        <w:rPr>
          <w:sz w:val="22"/>
          <w:szCs w:val="22"/>
        </w:rPr>
        <w:t>operation in</w:t>
      </w:r>
      <w:r>
        <w:rPr>
          <w:sz w:val="22"/>
          <w:szCs w:val="22"/>
        </w:rPr>
        <w:t xml:space="preserve"> EN-DC deployment. Contributions [1][4] provide the performance comparison between </w:t>
      </w:r>
      <w:r w:rsidR="00314D94">
        <w:rPr>
          <w:sz w:val="22"/>
          <w:szCs w:val="22"/>
        </w:rPr>
        <w:t>S</w:t>
      </w:r>
      <w:r>
        <w:rPr>
          <w:sz w:val="22"/>
          <w:szCs w:val="22"/>
        </w:rPr>
        <w:t xml:space="preserve">ingle </w:t>
      </w:r>
      <w:proofErr w:type="spellStart"/>
      <w:r w:rsidR="00CC09C5">
        <w:rPr>
          <w:sz w:val="22"/>
          <w:szCs w:val="22"/>
        </w:rPr>
        <w:t>Tx</w:t>
      </w:r>
      <w:proofErr w:type="spellEnd"/>
      <w:r w:rsidR="00CC09C5">
        <w:rPr>
          <w:sz w:val="22"/>
          <w:szCs w:val="22"/>
        </w:rPr>
        <w:t xml:space="preserve"> </w:t>
      </w:r>
      <w:r>
        <w:rPr>
          <w:sz w:val="22"/>
          <w:szCs w:val="22"/>
        </w:rPr>
        <w:t xml:space="preserve">and </w:t>
      </w:r>
      <w:r w:rsidR="00314D94">
        <w:rPr>
          <w:sz w:val="22"/>
          <w:szCs w:val="22"/>
        </w:rPr>
        <w:t>D</w:t>
      </w:r>
      <w:r>
        <w:rPr>
          <w:sz w:val="22"/>
          <w:szCs w:val="22"/>
        </w:rPr>
        <w:t xml:space="preserve">ual </w:t>
      </w:r>
      <w:proofErr w:type="spellStart"/>
      <w:r w:rsidR="00CC09C5">
        <w:rPr>
          <w:sz w:val="22"/>
          <w:szCs w:val="22"/>
        </w:rPr>
        <w:t>Tx</w:t>
      </w:r>
      <w:proofErr w:type="spellEnd"/>
      <w:r w:rsidR="00CC09C5">
        <w:rPr>
          <w:sz w:val="22"/>
          <w:szCs w:val="22"/>
        </w:rPr>
        <w:t xml:space="preserve"> </w:t>
      </w:r>
      <w:r>
        <w:rPr>
          <w:sz w:val="22"/>
          <w:szCs w:val="22"/>
        </w:rPr>
        <w:t>operation in both TDD and FDD bands. Contribution [2] provide</w:t>
      </w:r>
      <w:r w:rsidR="005A5FD3">
        <w:rPr>
          <w:sz w:val="22"/>
          <w:szCs w:val="22"/>
        </w:rPr>
        <w:t>s</w:t>
      </w:r>
      <w:r>
        <w:rPr>
          <w:sz w:val="22"/>
          <w:szCs w:val="22"/>
        </w:rPr>
        <w:t xml:space="preserve"> our A-MPR measurement for intra-band EN-DC in </w:t>
      </w:r>
      <w:r w:rsidR="00092700">
        <w:rPr>
          <w:sz w:val="22"/>
          <w:szCs w:val="22"/>
        </w:rPr>
        <w:t>B</w:t>
      </w:r>
      <w:r>
        <w:rPr>
          <w:sz w:val="22"/>
          <w:szCs w:val="22"/>
        </w:rPr>
        <w:t>and</w:t>
      </w:r>
      <w:r w:rsidR="00092700">
        <w:rPr>
          <w:sz w:val="22"/>
          <w:szCs w:val="22"/>
        </w:rPr>
        <w:t xml:space="preserve"> </w:t>
      </w:r>
      <w:r>
        <w:rPr>
          <w:sz w:val="22"/>
          <w:szCs w:val="22"/>
        </w:rPr>
        <w:t>41. Contribution [3] discuss</w:t>
      </w:r>
      <w:r w:rsidR="005A5FD3">
        <w:rPr>
          <w:sz w:val="22"/>
          <w:szCs w:val="22"/>
        </w:rPr>
        <w:t>es</w:t>
      </w:r>
      <w:r>
        <w:rPr>
          <w:sz w:val="22"/>
          <w:szCs w:val="22"/>
        </w:rPr>
        <w:t xml:space="preserve"> the impact </w:t>
      </w:r>
      <w:r w:rsidR="005A58C1">
        <w:rPr>
          <w:sz w:val="22"/>
          <w:szCs w:val="22"/>
        </w:rPr>
        <w:t xml:space="preserve">from Dual </w:t>
      </w:r>
      <w:proofErr w:type="spellStart"/>
      <w:r w:rsidR="005A58C1">
        <w:rPr>
          <w:sz w:val="22"/>
          <w:szCs w:val="22"/>
        </w:rPr>
        <w:t>Tx</w:t>
      </w:r>
      <w:proofErr w:type="spellEnd"/>
      <w:r w:rsidR="005A58C1">
        <w:rPr>
          <w:sz w:val="22"/>
          <w:szCs w:val="22"/>
        </w:rPr>
        <w:t xml:space="preserve"> operation </w:t>
      </w:r>
      <w:r>
        <w:rPr>
          <w:sz w:val="22"/>
          <w:szCs w:val="22"/>
        </w:rPr>
        <w:t>on the UE RF frontend</w:t>
      </w:r>
      <w:r w:rsidR="005A5FD3">
        <w:rPr>
          <w:sz w:val="22"/>
          <w:szCs w:val="22"/>
        </w:rPr>
        <w:t xml:space="preserve"> architecture and complexity</w:t>
      </w:r>
      <w:r w:rsidR="00F448C7">
        <w:rPr>
          <w:sz w:val="22"/>
          <w:szCs w:val="22"/>
        </w:rPr>
        <w:t>. Last but not the least, contribution [5] provide</w:t>
      </w:r>
      <w:r w:rsidR="00A342F7">
        <w:rPr>
          <w:sz w:val="22"/>
          <w:szCs w:val="22"/>
        </w:rPr>
        <w:t>s</w:t>
      </w:r>
      <w:r w:rsidR="00F448C7">
        <w:rPr>
          <w:sz w:val="22"/>
          <w:szCs w:val="22"/>
        </w:rPr>
        <w:t xml:space="preserve"> the solution or </w:t>
      </w:r>
      <w:r w:rsidR="00314D94">
        <w:rPr>
          <w:sz w:val="22"/>
          <w:szCs w:val="22"/>
        </w:rPr>
        <w:t>S</w:t>
      </w:r>
      <w:r w:rsidR="00F448C7">
        <w:rPr>
          <w:sz w:val="22"/>
          <w:szCs w:val="22"/>
        </w:rPr>
        <w:t xml:space="preserve">ingle </w:t>
      </w:r>
      <w:proofErr w:type="spellStart"/>
      <w:r w:rsidR="00F448C7">
        <w:rPr>
          <w:sz w:val="22"/>
          <w:szCs w:val="22"/>
        </w:rPr>
        <w:t>Tx</w:t>
      </w:r>
      <w:proofErr w:type="spellEnd"/>
      <w:r w:rsidR="00F448C7">
        <w:rPr>
          <w:sz w:val="22"/>
          <w:szCs w:val="22"/>
        </w:rPr>
        <w:t xml:space="preserve"> </w:t>
      </w:r>
      <w:r w:rsidR="00A73919">
        <w:rPr>
          <w:sz w:val="22"/>
          <w:szCs w:val="22"/>
        </w:rPr>
        <w:t>in TDD band.</w:t>
      </w:r>
      <w:r w:rsidR="00BC4FF9">
        <w:rPr>
          <w:sz w:val="22"/>
          <w:szCs w:val="22"/>
        </w:rPr>
        <w:t xml:space="preserve"> </w:t>
      </w:r>
    </w:p>
    <w:p w14:paraId="20FFDA01" w14:textId="77777777" w:rsidR="00BC4FF9" w:rsidRDefault="00BC4FF9" w:rsidP="00A73919">
      <w:pPr>
        <w:jc w:val="both"/>
        <w:rPr>
          <w:sz w:val="22"/>
          <w:szCs w:val="22"/>
        </w:rPr>
      </w:pPr>
    </w:p>
    <w:p w14:paraId="125B222C" w14:textId="1A6B1394" w:rsidR="00BC4FF9" w:rsidRPr="00DF54FD" w:rsidRDefault="00BC4FF9" w:rsidP="00A73919">
      <w:pPr>
        <w:jc w:val="both"/>
        <w:rPr>
          <w:sz w:val="22"/>
          <w:szCs w:val="22"/>
        </w:rPr>
      </w:pPr>
      <w:r>
        <w:rPr>
          <w:sz w:val="22"/>
          <w:szCs w:val="22"/>
        </w:rPr>
        <w:t xml:space="preserve">Meanwhile, contribution [6] </w:t>
      </w:r>
      <w:r w:rsidR="00B82279">
        <w:rPr>
          <w:sz w:val="22"/>
          <w:szCs w:val="22"/>
        </w:rPr>
        <w:t xml:space="preserve">provides </w:t>
      </w:r>
      <w:r w:rsidR="008A4CA2">
        <w:rPr>
          <w:sz w:val="22"/>
          <w:szCs w:val="22"/>
        </w:rPr>
        <w:t xml:space="preserve">comments on </w:t>
      </w:r>
      <w:r w:rsidR="00A87271">
        <w:rPr>
          <w:sz w:val="22"/>
          <w:szCs w:val="22"/>
        </w:rPr>
        <w:t>S</w:t>
      </w:r>
      <w:r w:rsidR="008A4CA2">
        <w:rPr>
          <w:sz w:val="22"/>
          <w:szCs w:val="22"/>
        </w:rPr>
        <w:t xml:space="preserve">ingle </w:t>
      </w:r>
      <w:proofErr w:type="spellStart"/>
      <w:r w:rsidR="008A4CA2">
        <w:rPr>
          <w:sz w:val="22"/>
          <w:szCs w:val="22"/>
        </w:rPr>
        <w:t>Tx</w:t>
      </w:r>
      <w:proofErr w:type="spellEnd"/>
      <w:r w:rsidR="008A4CA2">
        <w:rPr>
          <w:sz w:val="22"/>
          <w:szCs w:val="22"/>
        </w:rPr>
        <w:t xml:space="preserve"> operation which we </w:t>
      </w:r>
      <w:r w:rsidR="00704C54">
        <w:rPr>
          <w:sz w:val="22"/>
          <w:szCs w:val="22"/>
        </w:rPr>
        <w:t xml:space="preserve">believe needs </w:t>
      </w:r>
      <w:r w:rsidR="005F4EA6">
        <w:rPr>
          <w:sz w:val="22"/>
          <w:szCs w:val="22"/>
        </w:rPr>
        <w:t>further discussions and clarifications</w:t>
      </w:r>
      <w:r w:rsidR="008A4CA2">
        <w:rPr>
          <w:sz w:val="22"/>
          <w:szCs w:val="22"/>
        </w:rPr>
        <w:t xml:space="preserve">. In this contribution, we </w:t>
      </w:r>
      <w:r w:rsidR="00542BD7">
        <w:rPr>
          <w:sz w:val="22"/>
          <w:szCs w:val="22"/>
        </w:rPr>
        <w:t xml:space="preserve">compare the </w:t>
      </w:r>
      <w:r w:rsidR="008A4CA2" w:rsidRPr="008A4CA2">
        <w:rPr>
          <w:sz w:val="22"/>
          <w:szCs w:val="22"/>
        </w:rPr>
        <w:t xml:space="preserve">Single </w:t>
      </w:r>
      <w:proofErr w:type="spellStart"/>
      <w:r w:rsidR="008A4CA2" w:rsidRPr="008A4CA2">
        <w:rPr>
          <w:sz w:val="22"/>
          <w:szCs w:val="22"/>
        </w:rPr>
        <w:t>Tx</w:t>
      </w:r>
      <w:proofErr w:type="spellEnd"/>
      <w:r w:rsidR="008A4CA2" w:rsidRPr="008A4CA2">
        <w:rPr>
          <w:sz w:val="22"/>
          <w:szCs w:val="22"/>
        </w:rPr>
        <w:t xml:space="preserve"> and Dual </w:t>
      </w:r>
      <w:proofErr w:type="spellStart"/>
      <w:r w:rsidR="008A4CA2" w:rsidRPr="008A4CA2">
        <w:rPr>
          <w:sz w:val="22"/>
          <w:szCs w:val="22"/>
        </w:rPr>
        <w:t>Tx</w:t>
      </w:r>
      <w:proofErr w:type="spellEnd"/>
      <w:r w:rsidR="008A4CA2" w:rsidRPr="008A4CA2">
        <w:rPr>
          <w:sz w:val="22"/>
          <w:szCs w:val="22"/>
        </w:rPr>
        <w:t xml:space="preserve"> </w:t>
      </w:r>
      <w:r w:rsidR="00542BD7">
        <w:rPr>
          <w:sz w:val="22"/>
          <w:szCs w:val="22"/>
        </w:rPr>
        <w:t>operation/</w:t>
      </w:r>
      <w:r w:rsidR="008A4CA2" w:rsidRPr="008A4CA2">
        <w:rPr>
          <w:sz w:val="22"/>
          <w:szCs w:val="22"/>
        </w:rPr>
        <w:t>performance</w:t>
      </w:r>
      <w:r w:rsidR="00981785">
        <w:rPr>
          <w:sz w:val="22"/>
          <w:szCs w:val="22"/>
        </w:rPr>
        <w:t>, in the following areas</w:t>
      </w:r>
      <w:r w:rsidR="00B80102">
        <w:rPr>
          <w:sz w:val="22"/>
          <w:szCs w:val="22"/>
        </w:rPr>
        <w:t xml:space="preserve"> </w:t>
      </w:r>
    </w:p>
    <w:p w14:paraId="34E8C291" w14:textId="77777777" w:rsidR="00221C6A" w:rsidRPr="00DF54FD" w:rsidRDefault="00221C6A" w:rsidP="00ED4362">
      <w:pPr>
        <w:jc w:val="both"/>
        <w:rPr>
          <w:sz w:val="22"/>
          <w:szCs w:val="22"/>
        </w:rPr>
      </w:pPr>
    </w:p>
    <w:p w14:paraId="02C8510D" w14:textId="5E4E8BE3" w:rsidR="00F914E0" w:rsidRDefault="00DC7C8E" w:rsidP="00565E6C">
      <w:pPr>
        <w:pStyle w:val="ListParagraph"/>
        <w:numPr>
          <w:ilvl w:val="0"/>
          <w:numId w:val="19"/>
        </w:numPr>
        <w:jc w:val="both"/>
        <w:rPr>
          <w:rFonts w:ascii="Times New Roman" w:hAnsi="Times New Roman"/>
        </w:rPr>
      </w:pPr>
      <w:r>
        <w:rPr>
          <w:rFonts w:ascii="Times New Roman" w:hAnsi="Times New Roman"/>
          <w:u w:val="single"/>
        </w:rPr>
        <w:t xml:space="preserve">Impact on </w:t>
      </w:r>
      <w:r w:rsidR="00B72134">
        <w:rPr>
          <w:rFonts w:ascii="Times New Roman" w:hAnsi="Times New Roman"/>
          <w:u w:val="single"/>
        </w:rPr>
        <w:t>Latency</w:t>
      </w:r>
      <w:r w:rsidR="00ED4362" w:rsidRPr="00DF54FD">
        <w:rPr>
          <w:rFonts w:ascii="Times New Roman" w:hAnsi="Times New Roman"/>
          <w:u w:val="single"/>
        </w:rPr>
        <w:t>:</w:t>
      </w:r>
      <w:r w:rsidR="00ED4362" w:rsidRPr="00DF54FD">
        <w:rPr>
          <w:rFonts w:ascii="Times New Roman" w:hAnsi="Times New Roman"/>
        </w:rPr>
        <w:t xml:space="preserve"> </w:t>
      </w:r>
    </w:p>
    <w:p w14:paraId="5FE2278A" w14:textId="404BD635" w:rsidR="001B075B" w:rsidRDefault="001B075B" w:rsidP="001B075B">
      <w:pPr>
        <w:pStyle w:val="ListParagraph"/>
        <w:jc w:val="both"/>
        <w:rPr>
          <w:rFonts w:ascii="Times New Roman" w:hAnsi="Times New Roman"/>
        </w:rPr>
      </w:pPr>
      <w:r>
        <w:rPr>
          <w:rFonts w:ascii="Times New Roman" w:hAnsi="Times New Roman"/>
        </w:rPr>
        <w:t xml:space="preserve">To support the Single </w:t>
      </w:r>
      <w:proofErr w:type="spellStart"/>
      <w:r>
        <w:rPr>
          <w:rFonts w:ascii="Times New Roman" w:hAnsi="Times New Roman"/>
        </w:rPr>
        <w:t>Tx</w:t>
      </w:r>
      <w:proofErr w:type="spellEnd"/>
      <w:r w:rsidR="00851585">
        <w:rPr>
          <w:rFonts w:ascii="Times New Roman" w:hAnsi="Times New Roman"/>
        </w:rPr>
        <w:t xml:space="preserve"> operation</w:t>
      </w:r>
      <w:r>
        <w:rPr>
          <w:rFonts w:ascii="Times New Roman" w:hAnsi="Times New Roman"/>
        </w:rPr>
        <w:t xml:space="preserve">, </w:t>
      </w:r>
      <w:r w:rsidR="00561C96">
        <w:rPr>
          <w:rFonts w:ascii="Times New Roman" w:hAnsi="Times New Roman"/>
        </w:rPr>
        <w:t>e</w:t>
      </w:r>
      <w:r>
        <w:rPr>
          <w:rFonts w:ascii="Times New Roman" w:hAnsi="Times New Roman"/>
        </w:rPr>
        <w:t xml:space="preserve">specially </w:t>
      </w:r>
      <w:r w:rsidR="00851585">
        <w:rPr>
          <w:rFonts w:ascii="Times New Roman" w:hAnsi="Times New Roman"/>
        </w:rPr>
        <w:t xml:space="preserve">HARQ timing case 1 (SUO case 1), the number of </w:t>
      </w:r>
      <w:proofErr w:type="spellStart"/>
      <w:r w:rsidR="00851585">
        <w:rPr>
          <w:rFonts w:ascii="Times New Roman" w:hAnsi="Times New Roman"/>
        </w:rPr>
        <w:t>subframes</w:t>
      </w:r>
      <w:proofErr w:type="spellEnd"/>
      <w:r w:rsidR="00851585">
        <w:rPr>
          <w:rFonts w:ascii="Times New Roman" w:hAnsi="Times New Roman"/>
        </w:rPr>
        <w:t xml:space="preserve"> that can carry DL ACK/NAK is reduce</w:t>
      </w:r>
      <w:r w:rsidR="00166615">
        <w:rPr>
          <w:rFonts w:ascii="Times New Roman" w:hAnsi="Times New Roman"/>
        </w:rPr>
        <w:t>d. This,</w:t>
      </w:r>
      <w:r w:rsidR="00851585">
        <w:rPr>
          <w:rFonts w:ascii="Times New Roman" w:hAnsi="Times New Roman"/>
        </w:rPr>
        <w:t xml:space="preserve"> consequently, increase</w:t>
      </w:r>
      <w:r w:rsidR="00F4531B">
        <w:rPr>
          <w:rFonts w:ascii="Times New Roman" w:hAnsi="Times New Roman"/>
        </w:rPr>
        <w:t>s</w:t>
      </w:r>
      <w:r w:rsidR="00851585">
        <w:rPr>
          <w:rFonts w:ascii="Times New Roman" w:hAnsi="Times New Roman"/>
        </w:rPr>
        <w:t xml:space="preserve"> the latency for the HARQ operations. However, the average latency </w:t>
      </w:r>
      <w:r w:rsidR="00B92BC4">
        <w:rPr>
          <w:rFonts w:ascii="Times New Roman" w:hAnsi="Times New Roman"/>
        </w:rPr>
        <w:t xml:space="preserve">increase </w:t>
      </w:r>
      <w:r w:rsidR="00851585">
        <w:rPr>
          <w:rFonts w:ascii="Times New Roman" w:hAnsi="Times New Roman"/>
        </w:rPr>
        <w:t>is ~2ms instead of ~5ms.</w:t>
      </w:r>
      <w:r>
        <w:rPr>
          <w:rFonts w:ascii="Times New Roman" w:hAnsi="Times New Roman"/>
        </w:rPr>
        <w:t xml:space="preserve"> </w:t>
      </w:r>
    </w:p>
    <w:p w14:paraId="1EB03C1F" w14:textId="0F4CCA91" w:rsidR="0021619B" w:rsidRPr="00C9637A" w:rsidRDefault="00DC7C8E" w:rsidP="0021619B">
      <w:pPr>
        <w:pStyle w:val="ListParagraph"/>
        <w:numPr>
          <w:ilvl w:val="0"/>
          <w:numId w:val="19"/>
        </w:numPr>
        <w:jc w:val="both"/>
        <w:rPr>
          <w:rFonts w:ascii="Times New Roman" w:hAnsi="Times New Roman"/>
        </w:rPr>
      </w:pPr>
      <w:r>
        <w:rPr>
          <w:rFonts w:ascii="Times New Roman" w:hAnsi="Times New Roman"/>
          <w:u w:val="single"/>
        </w:rPr>
        <w:t xml:space="preserve">Impact on </w:t>
      </w:r>
      <w:r w:rsidR="0021619B">
        <w:rPr>
          <w:rFonts w:ascii="Times New Roman" w:hAnsi="Times New Roman"/>
          <w:u w:val="single"/>
        </w:rPr>
        <w:t>NR/LTE DL date rate:</w:t>
      </w:r>
    </w:p>
    <w:p w14:paraId="093F3225" w14:textId="2B00DC83" w:rsidR="00C9637A" w:rsidRDefault="00C9637A" w:rsidP="00C9637A">
      <w:pPr>
        <w:pStyle w:val="ListParagraph"/>
        <w:jc w:val="both"/>
        <w:rPr>
          <w:rFonts w:ascii="Times New Roman" w:hAnsi="Times New Roman"/>
        </w:rPr>
      </w:pPr>
      <w:r>
        <w:rPr>
          <w:rFonts w:ascii="Times New Roman" w:hAnsi="Times New Roman"/>
        </w:rPr>
        <w:t xml:space="preserve">From the PHY layer perspective, SUO case 1 allows all the </w:t>
      </w:r>
      <w:proofErr w:type="spellStart"/>
      <w:r>
        <w:rPr>
          <w:rFonts w:ascii="Times New Roman" w:hAnsi="Times New Roman"/>
        </w:rPr>
        <w:t>subframes</w:t>
      </w:r>
      <w:proofErr w:type="spellEnd"/>
      <w:r>
        <w:rPr>
          <w:rFonts w:ascii="Times New Roman" w:hAnsi="Times New Roman"/>
        </w:rPr>
        <w:t xml:space="preserve"> to be available for DL scheduling. Therefore, it </w:t>
      </w:r>
      <w:r w:rsidR="00E00A15">
        <w:rPr>
          <w:rFonts w:ascii="Times New Roman" w:hAnsi="Times New Roman"/>
        </w:rPr>
        <w:t>has</w:t>
      </w:r>
      <w:r>
        <w:rPr>
          <w:rFonts w:ascii="Times New Roman" w:hAnsi="Times New Roman"/>
        </w:rPr>
        <w:t xml:space="preserve"> no impact on PHY layer data rate especially the peak data rate.</w:t>
      </w:r>
    </w:p>
    <w:p w14:paraId="0E52923E" w14:textId="419F3FD1" w:rsidR="00C9637A" w:rsidRPr="00C9637A" w:rsidRDefault="00C9637A" w:rsidP="00C9637A">
      <w:pPr>
        <w:pStyle w:val="ListParagraph"/>
        <w:jc w:val="both"/>
        <w:rPr>
          <w:rFonts w:ascii="Times New Roman" w:hAnsi="Times New Roman"/>
        </w:rPr>
      </w:pPr>
      <w:r>
        <w:rPr>
          <w:rFonts w:ascii="Times New Roman" w:hAnsi="Times New Roman"/>
        </w:rPr>
        <w:t xml:space="preserve">From the application layer perspective, a few millisecond latency </w:t>
      </w:r>
      <w:r w:rsidR="00B136F7">
        <w:rPr>
          <w:rFonts w:ascii="Times New Roman" w:hAnsi="Times New Roman"/>
        </w:rPr>
        <w:t>increases</w:t>
      </w:r>
      <w:r>
        <w:rPr>
          <w:rFonts w:ascii="Times New Roman" w:hAnsi="Times New Roman"/>
        </w:rPr>
        <w:t xml:space="preserve"> </w:t>
      </w:r>
      <w:r w:rsidR="00242152">
        <w:rPr>
          <w:rFonts w:ascii="Times New Roman" w:hAnsi="Times New Roman"/>
        </w:rPr>
        <w:t>do</w:t>
      </w:r>
      <w:r>
        <w:rPr>
          <w:rFonts w:ascii="Times New Roman" w:hAnsi="Times New Roman"/>
        </w:rPr>
        <w:t xml:space="preserve"> no</w:t>
      </w:r>
      <w:r w:rsidR="00053523">
        <w:rPr>
          <w:rFonts w:ascii="Times New Roman" w:hAnsi="Times New Roman"/>
        </w:rPr>
        <w:t>t</w:t>
      </w:r>
      <w:r>
        <w:rPr>
          <w:rFonts w:ascii="Times New Roman" w:hAnsi="Times New Roman"/>
        </w:rPr>
        <w:t xml:space="preserve"> impact the TCP performance noticeably, especially considering the fact that TCP RTT is typically dominated by sources</w:t>
      </w:r>
      <w:r w:rsidR="00586A9B">
        <w:rPr>
          <w:rFonts w:ascii="Times New Roman" w:hAnsi="Times New Roman"/>
        </w:rPr>
        <w:t xml:space="preserve"> other than PHY</w:t>
      </w:r>
      <w:r>
        <w:rPr>
          <w:rFonts w:ascii="Times New Roman" w:hAnsi="Times New Roman"/>
        </w:rPr>
        <w:t>, such as application la</w:t>
      </w:r>
      <w:r w:rsidR="00292F3E">
        <w:rPr>
          <w:rFonts w:ascii="Times New Roman" w:hAnsi="Times New Roman"/>
        </w:rPr>
        <w:t>yer, server side or NW side etc</w:t>
      </w:r>
      <w:r>
        <w:rPr>
          <w:rFonts w:ascii="Times New Roman" w:hAnsi="Times New Roman"/>
        </w:rPr>
        <w:t>.</w:t>
      </w:r>
    </w:p>
    <w:p w14:paraId="22E6D508" w14:textId="1003CC2F" w:rsidR="00273EA2" w:rsidRPr="0044568B" w:rsidRDefault="00DC7C8E" w:rsidP="00405675">
      <w:pPr>
        <w:pStyle w:val="ListParagraph"/>
        <w:numPr>
          <w:ilvl w:val="0"/>
          <w:numId w:val="19"/>
        </w:numPr>
        <w:jc w:val="both"/>
        <w:rPr>
          <w:rFonts w:ascii="Times New Roman" w:hAnsi="Times New Roman"/>
        </w:rPr>
      </w:pPr>
      <w:r>
        <w:rPr>
          <w:rFonts w:ascii="Times New Roman" w:hAnsi="Times New Roman"/>
          <w:u w:val="single"/>
        </w:rPr>
        <w:t xml:space="preserve">Impact on </w:t>
      </w:r>
      <w:r w:rsidR="00273EA2">
        <w:rPr>
          <w:rFonts w:ascii="Times New Roman" w:hAnsi="Times New Roman"/>
          <w:u w:val="single"/>
        </w:rPr>
        <w:t>NR/</w:t>
      </w:r>
      <w:r w:rsidR="006E2747">
        <w:rPr>
          <w:rFonts w:ascii="Times New Roman" w:hAnsi="Times New Roman"/>
          <w:u w:val="single"/>
        </w:rPr>
        <w:t xml:space="preserve">LTE </w:t>
      </w:r>
      <w:r w:rsidR="00273EA2">
        <w:rPr>
          <w:rFonts w:ascii="Times New Roman" w:hAnsi="Times New Roman"/>
          <w:u w:val="single"/>
        </w:rPr>
        <w:t>UL data rate/coverage</w:t>
      </w:r>
      <w:r w:rsidR="00B72134">
        <w:rPr>
          <w:rFonts w:ascii="Times New Roman" w:hAnsi="Times New Roman"/>
          <w:u w:val="single"/>
        </w:rPr>
        <w:t>:</w:t>
      </w:r>
    </w:p>
    <w:p w14:paraId="18563C51" w14:textId="5AE4C97B" w:rsidR="00E92546" w:rsidRDefault="00E92546" w:rsidP="0044568B">
      <w:pPr>
        <w:pStyle w:val="ListParagraph"/>
        <w:jc w:val="both"/>
        <w:rPr>
          <w:rFonts w:ascii="Times New Roman" w:hAnsi="Times New Roman"/>
        </w:rPr>
      </w:pPr>
      <w:r>
        <w:rPr>
          <w:rFonts w:ascii="Times New Roman" w:hAnsi="Times New Roman"/>
        </w:rPr>
        <w:t xml:space="preserve">We need to compare under the framework of EN-DC. For EN-DC operation, UE </w:t>
      </w:r>
      <w:r w:rsidR="00415148">
        <w:rPr>
          <w:rFonts w:ascii="Times New Roman" w:hAnsi="Times New Roman"/>
        </w:rPr>
        <w:t>is expected to</w:t>
      </w:r>
      <w:r>
        <w:rPr>
          <w:rFonts w:ascii="Times New Roman" w:hAnsi="Times New Roman"/>
        </w:rPr>
        <w:t xml:space="preserve"> operate on both LTE and NR</w:t>
      </w:r>
      <w:r w:rsidR="00415148">
        <w:rPr>
          <w:rFonts w:ascii="Times New Roman" w:hAnsi="Times New Roman"/>
        </w:rPr>
        <w:t>. O</w:t>
      </w:r>
      <w:r>
        <w:rPr>
          <w:rFonts w:ascii="Times New Roman" w:hAnsi="Times New Roman"/>
        </w:rPr>
        <w:t>therwise, it is more preferable for NW to deactivate EN-DC and re-</w:t>
      </w:r>
      <w:proofErr w:type="spellStart"/>
      <w:r>
        <w:rPr>
          <w:rFonts w:ascii="Times New Roman" w:hAnsi="Times New Roman"/>
        </w:rPr>
        <w:t>config</w:t>
      </w:r>
      <w:proofErr w:type="spellEnd"/>
      <w:r>
        <w:rPr>
          <w:rFonts w:ascii="Times New Roman" w:hAnsi="Times New Roman"/>
        </w:rPr>
        <w:t xml:space="preserve"> UE to LTE only</w:t>
      </w:r>
      <w:r w:rsidR="00292F3E">
        <w:rPr>
          <w:rFonts w:ascii="Times New Roman" w:hAnsi="Times New Roman"/>
        </w:rPr>
        <w:t xml:space="preserve">, which is irrespective of the Dual </w:t>
      </w:r>
      <w:proofErr w:type="spellStart"/>
      <w:r w:rsidR="00292F3E">
        <w:rPr>
          <w:rFonts w:ascii="Times New Roman" w:hAnsi="Times New Roman"/>
        </w:rPr>
        <w:t>Tx</w:t>
      </w:r>
      <w:proofErr w:type="spellEnd"/>
      <w:r w:rsidR="00292F3E">
        <w:rPr>
          <w:rFonts w:ascii="Times New Roman" w:hAnsi="Times New Roman"/>
        </w:rPr>
        <w:t xml:space="preserve"> and Single </w:t>
      </w:r>
      <w:proofErr w:type="spellStart"/>
      <w:r w:rsidR="00292F3E">
        <w:rPr>
          <w:rFonts w:ascii="Times New Roman" w:hAnsi="Times New Roman"/>
        </w:rPr>
        <w:t>Tx</w:t>
      </w:r>
      <w:proofErr w:type="spellEnd"/>
      <w:r w:rsidR="00292F3E">
        <w:rPr>
          <w:rFonts w:ascii="Times New Roman" w:hAnsi="Times New Roman"/>
        </w:rPr>
        <w:t xml:space="preserve"> </w:t>
      </w:r>
      <w:r w:rsidR="00CE55BD">
        <w:rPr>
          <w:rFonts w:ascii="Times New Roman" w:hAnsi="Times New Roman"/>
        </w:rPr>
        <w:t>comparison</w:t>
      </w:r>
      <w:r>
        <w:rPr>
          <w:rFonts w:ascii="Times New Roman" w:hAnsi="Times New Roman"/>
        </w:rPr>
        <w:t>.</w:t>
      </w:r>
    </w:p>
    <w:p w14:paraId="7D903799" w14:textId="5B07406C" w:rsidR="007A5302" w:rsidRDefault="00E839D8" w:rsidP="0044568B">
      <w:pPr>
        <w:pStyle w:val="ListParagraph"/>
        <w:jc w:val="both"/>
        <w:rPr>
          <w:rFonts w:ascii="Times New Roman" w:hAnsi="Times New Roman"/>
        </w:rPr>
      </w:pPr>
      <w:r>
        <w:rPr>
          <w:rFonts w:ascii="Times New Roman" w:hAnsi="Times New Roman"/>
        </w:rPr>
        <w:t>Under the framework of EN-DC, at cell edge</w:t>
      </w:r>
      <w:r w:rsidR="000B6E5B">
        <w:rPr>
          <w:rFonts w:ascii="Times New Roman" w:hAnsi="Times New Roman"/>
        </w:rPr>
        <w:t xml:space="preserve">, the </w:t>
      </w:r>
      <w:r w:rsidR="00B97412">
        <w:rPr>
          <w:rFonts w:ascii="Times New Roman" w:hAnsi="Times New Roman"/>
        </w:rPr>
        <w:t xml:space="preserve">UL </w:t>
      </w:r>
      <w:r w:rsidR="000B6E5B">
        <w:rPr>
          <w:rFonts w:ascii="Times New Roman" w:hAnsi="Times New Roman"/>
        </w:rPr>
        <w:t xml:space="preserve">data rate or coverage only depends on the total transmit power and the duration of the transmission. Regardless of Single </w:t>
      </w:r>
      <w:proofErr w:type="spellStart"/>
      <w:r w:rsidR="000B6E5B">
        <w:rPr>
          <w:rFonts w:ascii="Times New Roman" w:hAnsi="Times New Roman"/>
        </w:rPr>
        <w:t>Tx</w:t>
      </w:r>
      <w:proofErr w:type="spellEnd"/>
      <w:r w:rsidR="000B6E5B">
        <w:rPr>
          <w:rFonts w:ascii="Times New Roman" w:hAnsi="Times New Roman"/>
        </w:rPr>
        <w:t xml:space="preserve"> or Dual </w:t>
      </w:r>
      <w:proofErr w:type="spellStart"/>
      <w:r w:rsidR="000B6E5B">
        <w:rPr>
          <w:rFonts w:ascii="Times New Roman" w:hAnsi="Times New Roman"/>
        </w:rPr>
        <w:t>Tx</w:t>
      </w:r>
      <w:proofErr w:type="spellEnd"/>
      <w:r w:rsidR="000B6E5B">
        <w:rPr>
          <w:rFonts w:ascii="Times New Roman" w:hAnsi="Times New Roman"/>
        </w:rPr>
        <w:t xml:space="preserve"> operation, UE can transmit UL on all the available </w:t>
      </w:r>
      <w:proofErr w:type="spellStart"/>
      <w:r w:rsidR="000B6E5B">
        <w:rPr>
          <w:rFonts w:ascii="Times New Roman" w:hAnsi="Times New Roman"/>
        </w:rPr>
        <w:t>subframes</w:t>
      </w:r>
      <w:proofErr w:type="spellEnd"/>
      <w:r w:rsidR="000B6E5B">
        <w:rPr>
          <w:rFonts w:ascii="Times New Roman" w:hAnsi="Times New Roman"/>
        </w:rPr>
        <w:t xml:space="preserve">. However, in terms of the transmit power, Dual </w:t>
      </w:r>
      <w:proofErr w:type="spellStart"/>
      <w:r w:rsidR="000B6E5B">
        <w:rPr>
          <w:rFonts w:ascii="Times New Roman" w:hAnsi="Times New Roman"/>
        </w:rPr>
        <w:t>Tx</w:t>
      </w:r>
      <w:proofErr w:type="spellEnd"/>
      <w:r w:rsidR="000B6E5B">
        <w:rPr>
          <w:rFonts w:ascii="Times New Roman" w:hAnsi="Times New Roman"/>
        </w:rPr>
        <w:t xml:space="preserve"> suffers from the transmit power back off due to IMD issue in the difficult band combinations defined in RAN4. Therefore, under EN-DC, Single </w:t>
      </w:r>
      <w:proofErr w:type="spellStart"/>
      <w:r w:rsidR="000B6E5B">
        <w:rPr>
          <w:rFonts w:ascii="Times New Roman" w:hAnsi="Times New Roman"/>
        </w:rPr>
        <w:t>Tx</w:t>
      </w:r>
      <w:proofErr w:type="spellEnd"/>
      <w:r w:rsidR="000B6E5B">
        <w:rPr>
          <w:rFonts w:ascii="Times New Roman" w:hAnsi="Times New Roman"/>
        </w:rPr>
        <w:t xml:space="preserve"> provides better UL data rate</w:t>
      </w:r>
      <w:r w:rsidR="00B77B09">
        <w:rPr>
          <w:rFonts w:ascii="Times New Roman" w:hAnsi="Times New Roman"/>
        </w:rPr>
        <w:t>/coverage</w:t>
      </w:r>
      <w:r w:rsidR="000B6E5B">
        <w:rPr>
          <w:rFonts w:ascii="Times New Roman" w:hAnsi="Times New Roman"/>
        </w:rPr>
        <w:t xml:space="preserve"> </w:t>
      </w:r>
      <w:r w:rsidR="007A5302">
        <w:rPr>
          <w:rFonts w:ascii="Times New Roman" w:hAnsi="Times New Roman"/>
        </w:rPr>
        <w:t xml:space="preserve">compared to Dual </w:t>
      </w:r>
      <w:proofErr w:type="spellStart"/>
      <w:r w:rsidR="007A5302">
        <w:rPr>
          <w:rFonts w:ascii="Times New Roman" w:hAnsi="Times New Roman"/>
        </w:rPr>
        <w:t>Tx</w:t>
      </w:r>
      <w:proofErr w:type="spellEnd"/>
      <w:r w:rsidR="007A5302">
        <w:rPr>
          <w:rFonts w:ascii="Times New Roman" w:hAnsi="Times New Roman"/>
        </w:rPr>
        <w:t>.</w:t>
      </w:r>
    </w:p>
    <w:p w14:paraId="15A13F6C" w14:textId="516E38C8" w:rsidR="00405675" w:rsidRPr="00DD4BB0" w:rsidRDefault="00DC7C8E" w:rsidP="00405675">
      <w:pPr>
        <w:pStyle w:val="ListParagraph"/>
        <w:numPr>
          <w:ilvl w:val="0"/>
          <w:numId w:val="19"/>
        </w:numPr>
        <w:jc w:val="both"/>
        <w:rPr>
          <w:rFonts w:ascii="Times New Roman" w:hAnsi="Times New Roman"/>
        </w:rPr>
      </w:pPr>
      <w:r>
        <w:rPr>
          <w:rFonts w:ascii="Times New Roman" w:hAnsi="Times New Roman"/>
          <w:u w:val="single"/>
        </w:rPr>
        <w:t xml:space="preserve">Impact on </w:t>
      </w:r>
      <w:r w:rsidR="00D83537">
        <w:rPr>
          <w:rFonts w:ascii="Times New Roman" w:hAnsi="Times New Roman"/>
          <w:u w:val="single"/>
        </w:rPr>
        <w:t>o</w:t>
      </w:r>
      <w:r w:rsidR="00380D19">
        <w:rPr>
          <w:rFonts w:ascii="Times New Roman" w:hAnsi="Times New Roman"/>
          <w:u w:val="single"/>
        </w:rPr>
        <w:t>ther channel</w:t>
      </w:r>
      <w:r w:rsidR="003847E8">
        <w:rPr>
          <w:rFonts w:ascii="Times New Roman" w:hAnsi="Times New Roman"/>
          <w:u w:val="single"/>
        </w:rPr>
        <w:t>s</w:t>
      </w:r>
      <w:r w:rsidR="00380D19">
        <w:rPr>
          <w:rFonts w:ascii="Times New Roman" w:hAnsi="Times New Roman"/>
          <w:u w:val="single"/>
        </w:rPr>
        <w:t>, e.g. SRS</w:t>
      </w:r>
      <w:r w:rsidR="00550BBA">
        <w:rPr>
          <w:rFonts w:ascii="Times New Roman" w:hAnsi="Times New Roman"/>
          <w:u w:val="single"/>
        </w:rPr>
        <w:t>, PRACH</w:t>
      </w:r>
      <w:r w:rsidR="00405675">
        <w:rPr>
          <w:rFonts w:ascii="Times New Roman" w:hAnsi="Times New Roman"/>
          <w:u w:val="single"/>
        </w:rPr>
        <w:t>:</w:t>
      </w:r>
    </w:p>
    <w:p w14:paraId="3BC7A726" w14:textId="64EE50F6" w:rsidR="005F2A59" w:rsidRDefault="00DD4BB0" w:rsidP="00DD4BB0">
      <w:pPr>
        <w:pStyle w:val="ListParagraph"/>
        <w:jc w:val="both"/>
        <w:rPr>
          <w:rFonts w:ascii="Times New Roman" w:hAnsi="Times New Roman"/>
        </w:rPr>
      </w:pPr>
      <w:r>
        <w:rPr>
          <w:rFonts w:ascii="Times New Roman" w:hAnsi="Times New Roman"/>
        </w:rPr>
        <w:lastRenderedPageBreak/>
        <w:t>RAN1 had specific agreement on SRS and PRACH transmission under SUO case 1 to address</w:t>
      </w:r>
      <w:r w:rsidR="00CD2390">
        <w:rPr>
          <w:rFonts w:ascii="Times New Roman" w:hAnsi="Times New Roman"/>
        </w:rPr>
        <w:t xml:space="preserve"> the configuration issues. In addition, RAN1 also introduced “</w:t>
      </w:r>
      <w:r w:rsidR="00CD2390" w:rsidRPr="00CD2390">
        <w:rPr>
          <w:rFonts w:ascii="Times New Roman" w:hAnsi="Times New Roman"/>
        </w:rPr>
        <w:t>harq-Offset-r15</w:t>
      </w:r>
      <w:r w:rsidR="00CD2390">
        <w:rPr>
          <w:rFonts w:ascii="Times New Roman" w:hAnsi="Times New Roman"/>
        </w:rPr>
        <w:t xml:space="preserve">” in order to </w:t>
      </w:r>
      <w:r w:rsidR="005F2A59">
        <w:rPr>
          <w:rFonts w:ascii="Times New Roman" w:hAnsi="Times New Roman"/>
        </w:rPr>
        <w:t>distribute the UL load</w:t>
      </w:r>
      <w:r w:rsidR="00A94E98">
        <w:rPr>
          <w:rFonts w:ascii="Times New Roman" w:hAnsi="Times New Roman"/>
        </w:rPr>
        <w:t>ing</w:t>
      </w:r>
      <w:r w:rsidR="005F2A59">
        <w:rPr>
          <w:rFonts w:ascii="Times New Roman" w:hAnsi="Times New Roman"/>
        </w:rPr>
        <w:t xml:space="preserve"> among Single </w:t>
      </w:r>
      <w:proofErr w:type="spellStart"/>
      <w:r w:rsidR="005F2A59">
        <w:rPr>
          <w:rFonts w:ascii="Times New Roman" w:hAnsi="Times New Roman"/>
        </w:rPr>
        <w:t>Tx</w:t>
      </w:r>
      <w:proofErr w:type="spellEnd"/>
      <w:r w:rsidR="005F2A59">
        <w:rPr>
          <w:rFonts w:ascii="Times New Roman" w:hAnsi="Times New Roman"/>
        </w:rPr>
        <w:t xml:space="preserve"> UEs evenly within the 10ms radio frame. Therefore, the impact of Single </w:t>
      </w:r>
      <w:proofErr w:type="spellStart"/>
      <w:r w:rsidR="005F2A59">
        <w:rPr>
          <w:rFonts w:ascii="Times New Roman" w:hAnsi="Times New Roman"/>
        </w:rPr>
        <w:t>Tx</w:t>
      </w:r>
      <w:proofErr w:type="spellEnd"/>
      <w:r w:rsidR="005F2A59">
        <w:rPr>
          <w:rFonts w:ascii="Times New Roman" w:hAnsi="Times New Roman"/>
        </w:rPr>
        <w:t xml:space="preserve"> operation on SRS and PRACH is </w:t>
      </w:r>
      <w:r w:rsidR="00EB7EAC">
        <w:rPr>
          <w:rFonts w:ascii="Times New Roman" w:hAnsi="Times New Roman"/>
        </w:rPr>
        <w:t xml:space="preserve">none or </w:t>
      </w:r>
      <w:r w:rsidR="005F2A59">
        <w:rPr>
          <w:rFonts w:ascii="Times New Roman" w:hAnsi="Times New Roman"/>
        </w:rPr>
        <w:t>minimum.</w:t>
      </w:r>
    </w:p>
    <w:p w14:paraId="621952F0" w14:textId="37C0766B" w:rsidR="00DC7C8E" w:rsidRPr="00467C16" w:rsidRDefault="00467C16" w:rsidP="00467C16">
      <w:pPr>
        <w:pStyle w:val="ListParagraph"/>
        <w:numPr>
          <w:ilvl w:val="0"/>
          <w:numId w:val="19"/>
        </w:numPr>
        <w:jc w:val="both"/>
        <w:rPr>
          <w:rFonts w:ascii="Times New Roman" w:hAnsi="Times New Roman"/>
        </w:rPr>
      </w:pPr>
      <w:r>
        <w:rPr>
          <w:rFonts w:ascii="Times New Roman" w:hAnsi="Times New Roman"/>
          <w:u w:val="single"/>
        </w:rPr>
        <w:t>EN-DC deployment with different infra-vendors</w:t>
      </w:r>
      <w:r w:rsidR="00DC7C8E" w:rsidRPr="00467C16">
        <w:rPr>
          <w:rFonts w:ascii="Times New Roman" w:hAnsi="Times New Roman"/>
          <w:u w:val="single"/>
        </w:rPr>
        <w:t>:</w:t>
      </w:r>
    </w:p>
    <w:p w14:paraId="75D9811F" w14:textId="5AD49127" w:rsidR="0032650F" w:rsidRDefault="0032650F" w:rsidP="0032650F">
      <w:pPr>
        <w:pStyle w:val="ListParagraph"/>
        <w:jc w:val="both"/>
        <w:rPr>
          <w:rFonts w:ascii="Times New Roman" w:hAnsi="Times New Roman"/>
        </w:rPr>
      </w:pPr>
      <w:r>
        <w:rPr>
          <w:rFonts w:ascii="Times New Roman" w:hAnsi="Times New Roman"/>
        </w:rPr>
        <w:t xml:space="preserve">For EN-DC deployment with different infra-vendors, </w:t>
      </w:r>
      <w:r w:rsidR="00994E52">
        <w:rPr>
          <w:rFonts w:ascii="Times New Roman" w:hAnsi="Times New Roman"/>
        </w:rPr>
        <w:t>tight</w:t>
      </w:r>
      <w:r>
        <w:rPr>
          <w:rFonts w:ascii="Times New Roman" w:hAnsi="Times New Roman"/>
        </w:rPr>
        <w:t xml:space="preserve"> coordination between NR and LTE scheduler is not feasible. Single </w:t>
      </w:r>
      <w:proofErr w:type="spellStart"/>
      <w:r>
        <w:rPr>
          <w:rFonts w:ascii="Times New Roman" w:hAnsi="Times New Roman"/>
        </w:rPr>
        <w:t>Tx</w:t>
      </w:r>
      <w:proofErr w:type="spellEnd"/>
      <w:r>
        <w:rPr>
          <w:rFonts w:ascii="Times New Roman" w:hAnsi="Times New Roman"/>
        </w:rPr>
        <w:t xml:space="preserve"> operation with SUO case 1 allows semi-static UL resource partition between LTE and NR which can facilitate the EN-DC deployment using different infra-vendors.</w:t>
      </w:r>
    </w:p>
    <w:p w14:paraId="14B7D45B" w14:textId="77777777" w:rsidR="00DC7C8E" w:rsidRDefault="00DC7C8E" w:rsidP="00DD4BB0">
      <w:pPr>
        <w:pStyle w:val="ListParagraph"/>
        <w:jc w:val="both"/>
        <w:rPr>
          <w:rFonts w:ascii="Times New Roman" w:hAnsi="Times New Roman"/>
        </w:rPr>
      </w:pPr>
    </w:p>
    <w:p w14:paraId="5F787216" w14:textId="77777777" w:rsidR="00BB2482" w:rsidRDefault="00BB2482" w:rsidP="005E7F5B">
      <w:pPr>
        <w:pStyle w:val="Heading1"/>
      </w:pPr>
      <w:r>
        <w:t>Impact on latency</w:t>
      </w:r>
    </w:p>
    <w:p w14:paraId="1A9766FF" w14:textId="698D2626" w:rsidR="00E11449" w:rsidRDefault="00FD09B3" w:rsidP="00ED4362">
      <w:pPr>
        <w:jc w:val="both"/>
        <w:rPr>
          <w:sz w:val="22"/>
          <w:szCs w:val="22"/>
        </w:rPr>
      </w:pPr>
      <w:r>
        <w:rPr>
          <w:sz w:val="22"/>
          <w:szCs w:val="22"/>
        </w:rPr>
        <w:t xml:space="preserve">Compared to Dual </w:t>
      </w:r>
      <w:proofErr w:type="spellStart"/>
      <w:r>
        <w:rPr>
          <w:sz w:val="22"/>
          <w:szCs w:val="22"/>
        </w:rPr>
        <w:t>Tx</w:t>
      </w:r>
      <w:proofErr w:type="spellEnd"/>
      <w:r>
        <w:rPr>
          <w:sz w:val="22"/>
          <w:szCs w:val="22"/>
        </w:rPr>
        <w:t xml:space="preserve"> operation, Single </w:t>
      </w:r>
      <w:proofErr w:type="spellStart"/>
      <w:r>
        <w:rPr>
          <w:sz w:val="22"/>
          <w:szCs w:val="22"/>
        </w:rPr>
        <w:t>Tx</w:t>
      </w:r>
      <w:proofErr w:type="spellEnd"/>
      <w:r>
        <w:rPr>
          <w:sz w:val="22"/>
          <w:szCs w:val="22"/>
        </w:rPr>
        <w:t xml:space="preserve"> operation requires the NW to semi-statically partition the UL resources </w:t>
      </w:r>
      <w:r w:rsidR="00A45013">
        <w:rPr>
          <w:sz w:val="22"/>
          <w:szCs w:val="22"/>
        </w:rPr>
        <w:t xml:space="preserve">between LTE and NR in TDM manner. Therefore, there are less number of UL </w:t>
      </w:r>
      <w:proofErr w:type="spellStart"/>
      <w:r w:rsidR="00A45013">
        <w:rPr>
          <w:sz w:val="22"/>
          <w:szCs w:val="22"/>
        </w:rPr>
        <w:t>subframes</w:t>
      </w:r>
      <w:proofErr w:type="spellEnd"/>
      <w:r w:rsidR="00A45013">
        <w:rPr>
          <w:sz w:val="22"/>
          <w:szCs w:val="22"/>
        </w:rPr>
        <w:t xml:space="preserve"> to be used for LTE or NR </w:t>
      </w:r>
      <w:r w:rsidR="00654F03">
        <w:rPr>
          <w:sz w:val="22"/>
          <w:szCs w:val="22"/>
        </w:rPr>
        <w:t xml:space="preserve">for </w:t>
      </w:r>
      <w:r w:rsidR="00A45013">
        <w:rPr>
          <w:sz w:val="22"/>
          <w:szCs w:val="22"/>
        </w:rPr>
        <w:t xml:space="preserve">Single </w:t>
      </w:r>
      <w:proofErr w:type="spellStart"/>
      <w:r w:rsidR="00A45013">
        <w:rPr>
          <w:sz w:val="22"/>
          <w:szCs w:val="22"/>
        </w:rPr>
        <w:t>Tx</w:t>
      </w:r>
      <w:proofErr w:type="spellEnd"/>
      <w:r w:rsidR="00A45013">
        <w:rPr>
          <w:sz w:val="22"/>
          <w:szCs w:val="22"/>
        </w:rPr>
        <w:t xml:space="preserve"> </w:t>
      </w:r>
      <w:r w:rsidR="00654F03">
        <w:rPr>
          <w:sz w:val="22"/>
          <w:szCs w:val="22"/>
        </w:rPr>
        <w:t>operation</w:t>
      </w:r>
      <w:r w:rsidR="00A45013">
        <w:rPr>
          <w:sz w:val="22"/>
          <w:szCs w:val="22"/>
        </w:rPr>
        <w:t xml:space="preserve">. </w:t>
      </w:r>
      <w:r w:rsidR="00E11449">
        <w:rPr>
          <w:sz w:val="22"/>
          <w:szCs w:val="22"/>
        </w:rPr>
        <w:t xml:space="preserve">In this contribution, we provide detailed analysis comparing the HARQ timing between Dual </w:t>
      </w:r>
      <w:proofErr w:type="spellStart"/>
      <w:r w:rsidR="00E11449">
        <w:rPr>
          <w:sz w:val="22"/>
          <w:szCs w:val="22"/>
        </w:rPr>
        <w:t>Tx</w:t>
      </w:r>
      <w:proofErr w:type="spellEnd"/>
      <w:r w:rsidR="00E11449">
        <w:rPr>
          <w:sz w:val="22"/>
          <w:szCs w:val="22"/>
        </w:rPr>
        <w:t xml:space="preserve"> and Single </w:t>
      </w:r>
      <w:proofErr w:type="spellStart"/>
      <w:r w:rsidR="00E11449">
        <w:rPr>
          <w:sz w:val="22"/>
          <w:szCs w:val="22"/>
        </w:rPr>
        <w:t>Tx</w:t>
      </w:r>
      <w:proofErr w:type="spellEnd"/>
      <w:r w:rsidR="00E11449">
        <w:rPr>
          <w:sz w:val="22"/>
          <w:szCs w:val="22"/>
        </w:rPr>
        <w:t xml:space="preserve"> for both FDD band and TDD band</w:t>
      </w:r>
    </w:p>
    <w:p w14:paraId="6E48F5D7" w14:textId="42EBDB27" w:rsidR="004548EF" w:rsidRPr="006E72A0" w:rsidRDefault="00D04941" w:rsidP="006E72A0">
      <w:pPr>
        <w:pStyle w:val="Heading2"/>
      </w:pPr>
      <w:r>
        <w:t xml:space="preserve">Impact on </w:t>
      </w:r>
      <w:r w:rsidR="00E11449" w:rsidRPr="006411B1">
        <w:t xml:space="preserve">DL HARQ </w:t>
      </w:r>
      <w:r w:rsidR="002E7B60">
        <w:t>t</w:t>
      </w:r>
      <w:r w:rsidR="00E11449" w:rsidRPr="006411B1">
        <w:t>iming in FDD band</w:t>
      </w:r>
    </w:p>
    <w:p w14:paraId="7E2FF41D" w14:textId="1E185179" w:rsidR="006B6468" w:rsidRDefault="00673C86" w:rsidP="00E11449">
      <w:pPr>
        <w:jc w:val="both"/>
        <w:rPr>
          <w:sz w:val="22"/>
          <w:szCs w:val="22"/>
        </w:rPr>
      </w:pPr>
      <w:r>
        <w:rPr>
          <w:sz w:val="22"/>
          <w:szCs w:val="22"/>
        </w:rPr>
        <w:t xml:space="preserve">For EN-DC deployment in FDD band, when Dual </w:t>
      </w:r>
      <w:proofErr w:type="spellStart"/>
      <w:r>
        <w:rPr>
          <w:sz w:val="22"/>
          <w:szCs w:val="22"/>
        </w:rPr>
        <w:t>Tx</w:t>
      </w:r>
      <w:proofErr w:type="spellEnd"/>
      <w:r>
        <w:rPr>
          <w:sz w:val="22"/>
          <w:szCs w:val="22"/>
        </w:rPr>
        <w:t xml:space="preserve"> operation is used, LTE has 4ms latency between PDSCH and ACK/NAK. For Single </w:t>
      </w:r>
      <w:proofErr w:type="spellStart"/>
      <w:r>
        <w:rPr>
          <w:sz w:val="22"/>
          <w:szCs w:val="22"/>
        </w:rPr>
        <w:t>Tx</w:t>
      </w:r>
      <w:proofErr w:type="spellEnd"/>
      <w:r>
        <w:rPr>
          <w:sz w:val="22"/>
          <w:szCs w:val="22"/>
        </w:rPr>
        <w:t xml:space="preserve"> operation with </w:t>
      </w:r>
      <w:r w:rsidR="00FF6858">
        <w:rPr>
          <w:sz w:val="22"/>
          <w:szCs w:val="22"/>
        </w:rPr>
        <w:t xml:space="preserve">SUO case 1, we assume </w:t>
      </w:r>
      <w:r w:rsidR="00011652">
        <w:rPr>
          <w:sz w:val="22"/>
          <w:szCs w:val="22"/>
        </w:rPr>
        <w:t xml:space="preserve">that </w:t>
      </w:r>
      <w:r w:rsidR="00FF6858">
        <w:rPr>
          <w:sz w:val="22"/>
          <w:szCs w:val="22"/>
        </w:rPr>
        <w:t xml:space="preserve">LTE TDD </w:t>
      </w:r>
      <w:proofErr w:type="spellStart"/>
      <w:r w:rsidR="00FF6858">
        <w:rPr>
          <w:sz w:val="22"/>
          <w:szCs w:val="22"/>
        </w:rPr>
        <w:t>config</w:t>
      </w:r>
      <w:proofErr w:type="spellEnd"/>
      <w:r w:rsidR="00FF6858">
        <w:rPr>
          <w:sz w:val="22"/>
          <w:szCs w:val="22"/>
        </w:rPr>
        <w:t xml:space="preserve"> 2 (2 UL</w:t>
      </w:r>
      <w:r>
        <w:rPr>
          <w:sz w:val="22"/>
          <w:szCs w:val="22"/>
        </w:rPr>
        <w:t xml:space="preserve"> </w:t>
      </w:r>
      <w:proofErr w:type="spellStart"/>
      <w:r>
        <w:rPr>
          <w:sz w:val="22"/>
          <w:szCs w:val="22"/>
        </w:rPr>
        <w:t>subframes</w:t>
      </w:r>
      <w:proofErr w:type="spellEnd"/>
      <w:r>
        <w:rPr>
          <w:sz w:val="22"/>
          <w:szCs w:val="22"/>
        </w:rPr>
        <w:t xml:space="preserve"> per 10ms) </w:t>
      </w:r>
      <w:r w:rsidR="00FF6858">
        <w:rPr>
          <w:sz w:val="22"/>
          <w:szCs w:val="22"/>
        </w:rPr>
        <w:t>is used</w:t>
      </w:r>
      <w:r>
        <w:rPr>
          <w:sz w:val="22"/>
          <w:szCs w:val="22"/>
        </w:rPr>
        <w:t>, The ACK/NACK latency is {4, 5, 6, 7, 8}</w:t>
      </w:r>
      <w:proofErr w:type="spellStart"/>
      <w:r>
        <w:rPr>
          <w:sz w:val="22"/>
          <w:szCs w:val="22"/>
        </w:rPr>
        <w:t>ms</w:t>
      </w:r>
      <w:proofErr w:type="spellEnd"/>
      <w:r>
        <w:rPr>
          <w:sz w:val="22"/>
          <w:szCs w:val="22"/>
        </w:rPr>
        <w:t xml:space="preserve"> depending on the DL </w:t>
      </w:r>
      <w:proofErr w:type="spellStart"/>
      <w:r>
        <w:rPr>
          <w:sz w:val="22"/>
          <w:szCs w:val="22"/>
        </w:rPr>
        <w:t>subframe</w:t>
      </w:r>
      <w:proofErr w:type="spellEnd"/>
      <w:r>
        <w:rPr>
          <w:sz w:val="22"/>
          <w:szCs w:val="22"/>
        </w:rPr>
        <w:t xml:space="preserve"> location with an average latency of 6ms. Figure 1 provides the detailed illustration of DL HARQ timing comparison between Single </w:t>
      </w:r>
      <w:proofErr w:type="spellStart"/>
      <w:r>
        <w:rPr>
          <w:sz w:val="22"/>
          <w:szCs w:val="22"/>
        </w:rPr>
        <w:t>Tx</w:t>
      </w:r>
      <w:proofErr w:type="spellEnd"/>
      <w:r>
        <w:rPr>
          <w:sz w:val="22"/>
          <w:szCs w:val="22"/>
        </w:rPr>
        <w:t xml:space="preserve"> and Dual </w:t>
      </w:r>
      <w:proofErr w:type="spellStart"/>
      <w:r>
        <w:rPr>
          <w:sz w:val="22"/>
          <w:szCs w:val="22"/>
        </w:rPr>
        <w:t>Tx</w:t>
      </w:r>
      <w:proofErr w:type="spellEnd"/>
      <w:r>
        <w:rPr>
          <w:sz w:val="22"/>
          <w:szCs w:val="22"/>
        </w:rPr>
        <w:t xml:space="preserve"> for FDD EN-DC. Clearly average latency increase is only 2ms, instead of ~5ms quoted in [6]. It is also important to note that if other LTE TDD configuration with more UL </w:t>
      </w:r>
      <w:proofErr w:type="spellStart"/>
      <w:r>
        <w:rPr>
          <w:sz w:val="22"/>
          <w:szCs w:val="22"/>
        </w:rPr>
        <w:t>subframes</w:t>
      </w:r>
      <w:proofErr w:type="spellEnd"/>
      <w:r>
        <w:rPr>
          <w:sz w:val="22"/>
          <w:szCs w:val="22"/>
        </w:rPr>
        <w:t xml:space="preserve"> </w:t>
      </w:r>
      <w:r w:rsidR="00256DAF">
        <w:rPr>
          <w:sz w:val="22"/>
          <w:szCs w:val="22"/>
        </w:rPr>
        <w:t>is</w:t>
      </w:r>
      <w:r>
        <w:rPr>
          <w:sz w:val="22"/>
          <w:szCs w:val="22"/>
        </w:rPr>
        <w:t xml:space="preserve"> configured for Single </w:t>
      </w:r>
      <w:proofErr w:type="spellStart"/>
      <w:r>
        <w:rPr>
          <w:sz w:val="22"/>
          <w:szCs w:val="22"/>
        </w:rPr>
        <w:t>Tx</w:t>
      </w:r>
      <w:proofErr w:type="spellEnd"/>
      <w:r>
        <w:rPr>
          <w:sz w:val="22"/>
          <w:szCs w:val="22"/>
        </w:rPr>
        <w:t xml:space="preserve"> operation, e.g. TDD </w:t>
      </w:r>
      <w:proofErr w:type="spellStart"/>
      <w:r>
        <w:rPr>
          <w:sz w:val="22"/>
          <w:szCs w:val="22"/>
        </w:rPr>
        <w:t>config</w:t>
      </w:r>
      <w:proofErr w:type="spellEnd"/>
      <w:r>
        <w:rPr>
          <w:sz w:val="22"/>
          <w:szCs w:val="22"/>
        </w:rPr>
        <w:t xml:space="preserve"> 0,1,3,</w:t>
      </w:r>
      <w:r w:rsidR="00256DAF">
        <w:rPr>
          <w:sz w:val="22"/>
          <w:szCs w:val="22"/>
        </w:rPr>
        <w:t xml:space="preserve"> or </w:t>
      </w:r>
      <w:r>
        <w:rPr>
          <w:sz w:val="22"/>
          <w:szCs w:val="22"/>
        </w:rPr>
        <w:t xml:space="preserve">6, the latency difference can be even smaller. </w:t>
      </w:r>
    </w:p>
    <w:p w14:paraId="159C1569" w14:textId="5135323D" w:rsidR="006B6468" w:rsidRDefault="006B6468" w:rsidP="00E11449">
      <w:pPr>
        <w:jc w:val="both"/>
        <w:rPr>
          <w:sz w:val="22"/>
          <w:szCs w:val="22"/>
        </w:rPr>
      </w:pPr>
    </w:p>
    <w:p w14:paraId="2C3AFF72" w14:textId="40E9FC8A" w:rsidR="006B6468" w:rsidRDefault="00673C86" w:rsidP="006B6468">
      <w:pPr>
        <w:keepNext/>
        <w:jc w:val="both"/>
      </w:pPr>
      <w:r>
        <w:rPr>
          <w:noProof/>
        </w:rPr>
        <w:drawing>
          <wp:inline distT="0" distB="0" distL="0" distR="0" wp14:anchorId="6B8A1BB0" wp14:editId="66B4DCE1">
            <wp:extent cx="6120765" cy="2408555"/>
            <wp:effectExtent l="0" t="0" r="63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5-17 at 8.33.43 AM.png"/>
                    <pic:cNvPicPr/>
                  </pic:nvPicPr>
                  <pic:blipFill>
                    <a:blip r:embed="rId8"/>
                    <a:stretch>
                      <a:fillRect/>
                    </a:stretch>
                  </pic:blipFill>
                  <pic:spPr>
                    <a:xfrm>
                      <a:off x="0" y="0"/>
                      <a:ext cx="6120765" cy="2408555"/>
                    </a:xfrm>
                    <a:prstGeom prst="rect">
                      <a:avLst/>
                    </a:prstGeom>
                  </pic:spPr>
                </pic:pic>
              </a:graphicData>
            </a:graphic>
          </wp:inline>
        </w:drawing>
      </w:r>
    </w:p>
    <w:p w14:paraId="2FB69493" w14:textId="6F3B7B2D" w:rsidR="006B6468" w:rsidRPr="00886DCF" w:rsidRDefault="006B6468" w:rsidP="00673C86">
      <w:pPr>
        <w:pStyle w:val="Caption"/>
        <w:rPr>
          <w:sz w:val="22"/>
        </w:rPr>
      </w:pPr>
      <w:r w:rsidRPr="00886DCF">
        <w:rPr>
          <w:sz w:val="22"/>
        </w:rPr>
        <w:t xml:space="preserve">Figure </w:t>
      </w:r>
      <w:r w:rsidR="00AF34F9" w:rsidRPr="00886DCF">
        <w:rPr>
          <w:sz w:val="22"/>
        </w:rPr>
        <w:fldChar w:fldCharType="begin"/>
      </w:r>
      <w:r w:rsidR="00AF34F9" w:rsidRPr="00886DCF">
        <w:rPr>
          <w:sz w:val="22"/>
        </w:rPr>
        <w:instrText xml:space="preserve"> SEQ Figure \* ARABIC </w:instrText>
      </w:r>
      <w:r w:rsidR="00AF34F9" w:rsidRPr="00886DCF">
        <w:rPr>
          <w:sz w:val="22"/>
        </w:rPr>
        <w:fldChar w:fldCharType="separate"/>
      </w:r>
      <w:r w:rsidR="00BD4ACC" w:rsidRPr="00886DCF">
        <w:rPr>
          <w:noProof/>
          <w:sz w:val="22"/>
        </w:rPr>
        <w:t>1</w:t>
      </w:r>
      <w:r w:rsidR="00AF34F9" w:rsidRPr="00886DCF">
        <w:rPr>
          <w:noProof/>
          <w:sz w:val="22"/>
        </w:rPr>
        <w:fldChar w:fldCharType="end"/>
      </w:r>
      <w:r w:rsidRPr="00886DCF">
        <w:rPr>
          <w:sz w:val="22"/>
        </w:rPr>
        <w:t xml:space="preserve"> DL HARQ timing comparison between Single </w:t>
      </w:r>
      <w:proofErr w:type="spellStart"/>
      <w:r w:rsidRPr="00886DCF">
        <w:rPr>
          <w:sz w:val="22"/>
        </w:rPr>
        <w:t>Tx</w:t>
      </w:r>
      <w:proofErr w:type="spellEnd"/>
      <w:r w:rsidRPr="00886DCF">
        <w:rPr>
          <w:sz w:val="22"/>
        </w:rPr>
        <w:t xml:space="preserve"> and Dual </w:t>
      </w:r>
      <w:proofErr w:type="spellStart"/>
      <w:r w:rsidRPr="00886DCF">
        <w:rPr>
          <w:sz w:val="22"/>
        </w:rPr>
        <w:t>Tx</w:t>
      </w:r>
      <w:proofErr w:type="spellEnd"/>
      <w:r w:rsidRPr="00886DCF">
        <w:rPr>
          <w:sz w:val="22"/>
        </w:rPr>
        <w:t xml:space="preserve"> for FDD EN-DC</w:t>
      </w:r>
    </w:p>
    <w:p w14:paraId="0849773A" w14:textId="462D91E7" w:rsidR="00EB368E" w:rsidRPr="00886DCF" w:rsidRDefault="00F41495" w:rsidP="00886DCF">
      <w:pPr>
        <w:pStyle w:val="Heading2"/>
      </w:pPr>
      <w:r>
        <w:t xml:space="preserve">Impact on </w:t>
      </w:r>
      <w:r w:rsidR="00E11449" w:rsidRPr="007D315B">
        <w:t xml:space="preserve">DL HARQ </w:t>
      </w:r>
      <w:r w:rsidR="002E7B60">
        <w:t>t</w:t>
      </w:r>
      <w:r w:rsidR="00E11449" w:rsidRPr="007D315B">
        <w:t>iming in TDD band</w:t>
      </w:r>
    </w:p>
    <w:p w14:paraId="33C9684D" w14:textId="5907649B" w:rsidR="00A86377" w:rsidRDefault="00F1357C" w:rsidP="00F1357C">
      <w:pPr>
        <w:jc w:val="both"/>
        <w:rPr>
          <w:sz w:val="22"/>
          <w:szCs w:val="22"/>
        </w:rPr>
      </w:pPr>
      <w:r>
        <w:rPr>
          <w:sz w:val="22"/>
          <w:szCs w:val="22"/>
        </w:rPr>
        <w:t xml:space="preserve">For EN-DC deployment in </w:t>
      </w:r>
      <w:r w:rsidR="00FB60A2">
        <w:rPr>
          <w:sz w:val="22"/>
          <w:szCs w:val="22"/>
        </w:rPr>
        <w:t>T</w:t>
      </w:r>
      <w:r>
        <w:rPr>
          <w:sz w:val="22"/>
          <w:szCs w:val="22"/>
        </w:rPr>
        <w:t xml:space="preserve">DD band, </w:t>
      </w:r>
      <w:r w:rsidR="00FB60A2">
        <w:rPr>
          <w:sz w:val="22"/>
          <w:szCs w:val="22"/>
        </w:rPr>
        <w:t xml:space="preserve">we assume </w:t>
      </w:r>
      <w:r w:rsidR="003B4EFE">
        <w:rPr>
          <w:sz w:val="22"/>
          <w:szCs w:val="22"/>
        </w:rPr>
        <w:t xml:space="preserve">Dual </w:t>
      </w:r>
      <w:proofErr w:type="spellStart"/>
      <w:r w:rsidR="003B4EFE">
        <w:rPr>
          <w:sz w:val="22"/>
          <w:szCs w:val="22"/>
        </w:rPr>
        <w:t>Tx</w:t>
      </w:r>
      <w:proofErr w:type="spellEnd"/>
      <w:r w:rsidR="003B4EFE">
        <w:rPr>
          <w:sz w:val="22"/>
          <w:szCs w:val="22"/>
        </w:rPr>
        <w:t xml:space="preserve"> operat</w:t>
      </w:r>
      <w:r w:rsidR="00C16A86">
        <w:rPr>
          <w:sz w:val="22"/>
          <w:szCs w:val="22"/>
        </w:rPr>
        <w:t xml:space="preserve">es with </w:t>
      </w:r>
      <w:r w:rsidR="00FB60A2">
        <w:rPr>
          <w:sz w:val="22"/>
          <w:szCs w:val="22"/>
        </w:rPr>
        <w:t xml:space="preserve">TDD </w:t>
      </w:r>
      <w:proofErr w:type="spellStart"/>
      <w:r w:rsidR="00FB60A2">
        <w:rPr>
          <w:sz w:val="22"/>
          <w:szCs w:val="22"/>
        </w:rPr>
        <w:t>config</w:t>
      </w:r>
      <w:proofErr w:type="spellEnd"/>
      <w:r w:rsidR="00FB60A2">
        <w:rPr>
          <w:sz w:val="22"/>
          <w:szCs w:val="22"/>
        </w:rPr>
        <w:t xml:space="preserve"> 2 (2 UL </w:t>
      </w:r>
      <w:proofErr w:type="spellStart"/>
      <w:r w:rsidR="00FB60A2">
        <w:rPr>
          <w:sz w:val="22"/>
          <w:szCs w:val="22"/>
        </w:rPr>
        <w:t>subframes</w:t>
      </w:r>
      <w:proofErr w:type="spellEnd"/>
      <w:r w:rsidR="00FB60A2">
        <w:rPr>
          <w:sz w:val="22"/>
          <w:szCs w:val="22"/>
        </w:rPr>
        <w:t xml:space="preserve">) which is used in the commercial deployment. </w:t>
      </w:r>
      <w:r w:rsidR="00A86377">
        <w:rPr>
          <w:sz w:val="22"/>
          <w:szCs w:val="22"/>
        </w:rPr>
        <w:t xml:space="preserve">For Single </w:t>
      </w:r>
      <w:proofErr w:type="spellStart"/>
      <w:r w:rsidR="00A86377">
        <w:rPr>
          <w:sz w:val="22"/>
          <w:szCs w:val="22"/>
        </w:rPr>
        <w:t>Tx</w:t>
      </w:r>
      <w:proofErr w:type="spellEnd"/>
      <w:r w:rsidR="00A86377">
        <w:rPr>
          <w:sz w:val="22"/>
          <w:szCs w:val="22"/>
        </w:rPr>
        <w:t xml:space="preserve"> operation, we assume TDD </w:t>
      </w:r>
      <w:proofErr w:type="spellStart"/>
      <w:r w:rsidR="00A86377">
        <w:rPr>
          <w:sz w:val="22"/>
          <w:szCs w:val="22"/>
        </w:rPr>
        <w:t>config</w:t>
      </w:r>
      <w:proofErr w:type="spellEnd"/>
      <w:r w:rsidR="00A86377">
        <w:rPr>
          <w:sz w:val="22"/>
          <w:szCs w:val="22"/>
        </w:rPr>
        <w:t xml:space="preserve"> 5 (1 UL </w:t>
      </w:r>
      <w:proofErr w:type="spellStart"/>
      <w:r w:rsidR="00A86377">
        <w:rPr>
          <w:sz w:val="22"/>
          <w:szCs w:val="22"/>
        </w:rPr>
        <w:t>subframe</w:t>
      </w:r>
      <w:proofErr w:type="spellEnd"/>
      <w:r w:rsidR="00A86377">
        <w:rPr>
          <w:sz w:val="22"/>
          <w:szCs w:val="22"/>
        </w:rPr>
        <w:t xml:space="preserve">) is used to semi-statically allocate 1 UL to LTE and 1 UL to NR. </w:t>
      </w:r>
      <w:r w:rsidR="006C6F77">
        <w:rPr>
          <w:sz w:val="22"/>
          <w:szCs w:val="22"/>
        </w:rPr>
        <w:t>Fig</w:t>
      </w:r>
      <w:r w:rsidR="00FF2D41">
        <w:rPr>
          <w:sz w:val="22"/>
          <w:szCs w:val="22"/>
        </w:rPr>
        <w:t xml:space="preserve">ure 2 provides the DL HARQ timing comparison between Single </w:t>
      </w:r>
      <w:proofErr w:type="spellStart"/>
      <w:r w:rsidR="00FF2D41">
        <w:rPr>
          <w:sz w:val="22"/>
          <w:szCs w:val="22"/>
        </w:rPr>
        <w:t>Tx</w:t>
      </w:r>
      <w:proofErr w:type="spellEnd"/>
      <w:r w:rsidR="00FF2D41">
        <w:rPr>
          <w:sz w:val="22"/>
          <w:szCs w:val="22"/>
        </w:rPr>
        <w:t xml:space="preserve"> and Dual </w:t>
      </w:r>
      <w:proofErr w:type="spellStart"/>
      <w:r w:rsidR="00FF2D41">
        <w:rPr>
          <w:sz w:val="22"/>
          <w:szCs w:val="22"/>
        </w:rPr>
        <w:t>Tx</w:t>
      </w:r>
      <w:proofErr w:type="spellEnd"/>
      <w:r w:rsidR="00FF2D41">
        <w:rPr>
          <w:sz w:val="22"/>
          <w:szCs w:val="22"/>
        </w:rPr>
        <w:t xml:space="preserve"> fo</w:t>
      </w:r>
      <w:r w:rsidR="007D7528">
        <w:rPr>
          <w:sz w:val="22"/>
          <w:szCs w:val="22"/>
        </w:rPr>
        <w:t>r T</w:t>
      </w:r>
      <w:r w:rsidR="00FF2D41">
        <w:rPr>
          <w:sz w:val="22"/>
          <w:szCs w:val="22"/>
        </w:rPr>
        <w:t>DD EN-DC.</w:t>
      </w:r>
      <w:r w:rsidR="004301B6">
        <w:rPr>
          <w:sz w:val="22"/>
          <w:szCs w:val="22"/>
        </w:rPr>
        <w:t xml:space="preserve"> For Dual </w:t>
      </w:r>
      <w:proofErr w:type="spellStart"/>
      <w:r w:rsidR="004301B6">
        <w:rPr>
          <w:sz w:val="22"/>
          <w:szCs w:val="22"/>
        </w:rPr>
        <w:t>Tx</w:t>
      </w:r>
      <w:proofErr w:type="spellEnd"/>
      <w:r w:rsidR="004301B6">
        <w:rPr>
          <w:sz w:val="22"/>
          <w:szCs w:val="22"/>
        </w:rPr>
        <w:t xml:space="preserve">, the average latency, calculated </w:t>
      </w:r>
      <w:r w:rsidR="0095614B">
        <w:rPr>
          <w:sz w:val="22"/>
          <w:szCs w:val="22"/>
        </w:rPr>
        <w:t>as</w:t>
      </w:r>
      <w:r w:rsidR="004301B6">
        <w:rPr>
          <w:sz w:val="22"/>
          <w:szCs w:val="22"/>
        </w:rPr>
        <w:t xml:space="preserve"> mean of {</w:t>
      </w:r>
      <w:r w:rsidR="003A6353">
        <w:rPr>
          <w:sz w:val="22"/>
          <w:szCs w:val="22"/>
        </w:rPr>
        <w:t>4,6,7,8</w:t>
      </w:r>
      <w:r w:rsidR="004301B6">
        <w:rPr>
          <w:sz w:val="22"/>
          <w:szCs w:val="22"/>
        </w:rPr>
        <w:t>}</w:t>
      </w:r>
      <w:r w:rsidR="0095614B">
        <w:rPr>
          <w:sz w:val="22"/>
          <w:szCs w:val="22"/>
        </w:rPr>
        <w:t>,</w:t>
      </w:r>
      <w:r w:rsidR="00CB0910">
        <w:rPr>
          <w:sz w:val="22"/>
          <w:szCs w:val="22"/>
        </w:rPr>
        <w:t xml:space="preserve"> is </w:t>
      </w:r>
      <w:r w:rsidR="00963680">
        <w:rPr>
          <w:sz w:val="22"/>
          <w:szCs w:val="22"/>
        </w:rPr>
        <w:t xml:space="preserve">6.25ms. For Single </w:t>
      </w:r>
      <w:proofErr w:type="spellStart"/>
      <w:r w:rsidR="00243F94">
        <w:rPr>
          <w:sz w:val="22"/>
          <w:szCs w:val="22"/>
        </w:rPr>
        <w:t>Tx</w:t>
      </w:r>
      <w:proofErr w:type="spellEnd"/>
      <w:r w:rsidR="00963680">
        <w:rPr>
          <w:sz w:val="22"/>
          <w:szCs w:val="22"/>
        </w:rPr>
        <w:t>, the average lat</w:t>
      </w:r>
      <w:r w:rsidR="00650CAF">
        <w:rPr>
          <w:sz w:val="22"/>
          <w:szCs w:val="22"/>
        </w:rPr>
        <w:t>ency, calculated as mean of {4</w:t>
      </w:r>
      <w:r w:rsidR="00963680">
        <w:rPr>
          <w:sz w:val="22"/>
          <w:szCs w:val="22"/>
        </w:rPr>
        <w:t xml:space="preserve">,6,7,8,9,11,12,13}, is </w:t>
      </w:r>
      <w:r w:rsidR="00650CAF">
        <w:rPr>
          <w:sz w:val="22"/>
          <w:szCs w:val="22"/>
        </w:rPr>
        <w:t xml:space="preserve">8.75ms which is 2.5ms </w:t>
      </w:r>
      <w:r w:rsidR="008C2599">
        <w:rPr>
          <w:sz w:val="22"/>
          <w:szCs w:val="22"/>
        </w:rPr>
        <w:t>more</w:t>
      </w:r>
      <w:r w:rsidR="00650CAF">
        <w:rPr>
          <w:sz w:val="22"/>
          <w:szCs w:val="22"/>
        </w:rPr>
        <w:t xml:space="preserve"> compared to Dual </w:t>
      </w:r>
      <w:proofErr w:type="spellStart"/>
      <w:r w:rsidR="00650CAF">
        <w:rPr>
          <w:sz w:val="22"/>
          <w:szCs w:val="22"/>
        </w:rPr>
        <w:t>Tx</w:t>
      </w:r>
      <w:proofErr w:type="spellEnd"/>
      <w:r w:rsidR="00650CAF">
        <w:rPr>
          <w:sz w:val="22"/>
          <w:szCs w:val="22"/>
        </w:rPr>
        <w:t xml:space="preserve">. It is also important to note that if </w:t>
      </w:r>
      <w:r w:rsidR="00650CAF">
        <w:rPr>
          <w:sz w:val="22"/>
          <w:szCs w:val="22"/>
        </w:rPr>
        <w:lastRenderedPageBreak/>
        <w:t xml:space="preserve">other LTE TDD configuration with more UL </w:t>
      </w:r>
      <w:proofErr w:type="spellStart"/>
      <w:r w:rsidR="00650CAF">
        <w:rPr>
          <w:sz w:val="22"/>
          <w:szCs w:val="22"/>
        </w:rPr>
        <w:t>subframes</w:t>
      </w:r>
      <w:proofErr w:type="spellEnd"/>
      <w:r w:rsidR="00650CAF">
        <w:rPr>
          <w:sz w:val="22"/>
          <w:szCs w:val="22"/>
        </w:rPr>
        <w:t xml:space="preserve"> </w:t>
      </w:r>
      <w:r w:rsidR="00F340FF">
        <w:rPr>
          <w:sz w:val="22"/>
          <w:szCs w:val="22"/>
        </w:rPr>
        <w:t>is</w:t>
      </w:r>
      <w:r w:rsidR="00650CAF">
        <w:rPr>
          <w:sz w:val="22"/>
          <w:szCs w:val="22"/>
        </w:rPr>
        <w:t xml:space="preserve"> configured for Single </w:t>
      </w:r>
      <w:proofErr w:type="spellStart"/>
      <w:r w:rsidR="00650CAF">
        <w:rPr>
          <w:sz w:val="22"/>
          <w:szCs w:val="22"/>
        </w:rPr>
        <w:t>Tx</w:t>
      </w:r>
      <w:proofErr w:type="spellEnd"/>
      <w:r w:rsidR="00650CAF">
        <w:rPr>
          <w:sz w:val="22"/>
          <w:szCs w:val="22"/>
        </w:rPr>
        <w:t xml:space="preserve"> operation, e.g. TDD </w:t>
      </w:r>
      <w:proofErr w:type="spellStart"/>
      <w:r w:rsidR="00650CAF">
        <w:rPr>
          <w:sz w:val="22"/>
          <w:szCs w:val="22"/>
        </w:rPr>
        <w:t>config</w:t>
      </w:r>
      <w:proofErr w:type="spellEnd"/>
      <w:r w:rsidR="00650CAF">
        <w:rPr>
          <w:sz w:val="22"/>
          <w:szCs w:val="22"/>
        </w:rPr>
        <w:t xml:space="preserve"> 0,1,</w:t>
      </w:r>
      <w:r w:rsidR="006617BA">
        <w:rPr>
          <w:sz w:val="22"/>
          <w:szCs w:val="22"/>
        </w:rPr>
        <w:t xml:space="preserve"> 2, </w:t>
      </w:r>
      <w:r w:rsidR="00650CAF">
        <w:rPr>
          <w:sz w:val="22"/>
          <w:szCs w:val="22"/>
        </w:rPr>
        <w:t>3</w:t>
      </w:r>
      <w:r w:rsidR="006617BA">
        <w:rPr>
          <w:sz w:val="22"/>
          <w:szCs w:val="22"/>
        </w:rPr>
        <w:t>, 4</w:t>
      </w:r>
      <w:r w:rsidR="00F340FF">
        <w:rPr>
          <w:sz w:val="22"/>
          <w:szCs w:val="22"/>
        </w:rPr>
        <w:t xml:space="preserve"> or </w:t>
      </w:r>
      <w:r w:rsidR="00650CAF">
        <w:rPr>
          <w:sz w:val="22"/>
          <w:szCs w:val="22"/>
        </w:rPr>
        <w:t>6, the latency difference can be even smaller.</w:t>
      </w:r>
    </w:p>
    <w:p w14:paraId="10EC802F" w14:textId="77777777" w:rsidR="00650CAF" w:rsidRDefault="00650CAF" w:rsidP="00F1357C">
      <w:pPr>
        <w:jc w:val="both"/>
        <w:rPr>
          <w:sz w:val="22"/>
          <w:szCs w:val="22"/>
        </w:rPr>
      </w:pPr>
    </w:p>
    <w:p w14:paraId="689622AD" w14:textId="77777777" w:rsidR="002F7628" w:rsidRDefault="002F7628" w:rsidP="002F7628">
      <w:pPr>
        <w:keepNext/>
        <w:jc w:val="both"/>
      </w:pPr>
      <w:r>
        <w:rPr>
          <w:noProof/>
          <w:sz w:val="22"/>
          <w:szCs w:val="22"/>
        </w:rPr>
        <w:drawing>
          <wp:inline distT="0" distB="0" distL="0" distR="0" wp14:anchorId="37B57843" wp14:editId="54EBCF80">
            <wp:extent cx="6120765" cy="1873250"/>
            <wp:effectExtent l="0" t="0" r="63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8-05-17 at 9.11.38 AM.png"/>
                    <pic:cNvPicPr/>
                  </pic:nvPicPr>
                  <pic:blipFill>
                    <a:blip r:embed="rId9"/>
                    <a:stretch>
                      <a:fillRect/>
                    </a:stretch>
                  </pic:blipFill>
                  <pic:spPr>
                    <a:xfrm>
                      <a:off x="0" y="0"/>
                      <a:ext cx="6120765" cy="1873250"/>
                    </a:xfrm>
                    <a:prstGeom prst="rect">
                      <a:avLst/>
                    </a:prstGeom>
                  </pic:spPr>
                </pic:pic>
              </a:graphicData>
            </a:graphic>
          </wp:inline>
        </w:drawing>
      </w:r>
    </w:p>
    <w:p w14:paraId="3039584D" w14:textId="240BFED5" w:rsidR="006C6F77" w:rsidRPr="007E2AFA" w:rsidRDefault="002F7628" w:rsidP="002F7628">
      <w:pPr>
        <w:pStyle w:val="Caption"/>
        <w:rPr>
          <w:sz w:val="21"/>
          <w:szCs w:val="22"/>
        </w:rPr>
      </w:pPr>
      <w:r w:rsidRPr="007E2AFA">
        <w:rPr>
          <w:sz w:val="22"/>
        </w:rPr>
        <w:t xml:space="preserve">Figure </w:t>
      </w:r>
      <w:r w:rsidR="00AF34F9" w:rsidRPr="007E2AFA">
        <w:rPr>
          <w:sz w:val="22"/>
        </w:rPr>
        <w:fldChar w:fldCharType="begin"/>
      </w:r>
      <w:r w:rsidR="00AF34F9" w:rsidRPr="007E2AFA">
        <w:rPr>
          <w:sz w:val="22"/>
        </w:rPr>
        <w:instrText xml:space="preserve"> SEQ Figure \* ARABIC </w:instrText>
      </w:r>
      <w:r w:rsidR="00AF34F9" w:rsidRPr="007E2AFA">
        <w:rPr>
          <w:sz w:val="22"/>
        </w:rPr>
        <w:fldChar w:fldCharType="separate"/>
      </w:r>
      <w:r w:rsidR="00BD4ACC" w:rsidRPr="007E2AFA">
        <w:rPr>
          <w:noProof/>
          <w:sz w:val="22"/>
        </w:rPr>
        <w:t>2</w:t>
      </w:r>
      <w:r w:rsidR="00AF34F9" w:rsidRPr="007E2AFA">
        <w:rPr>
          <w:noProof/>
          <w:sz w:val="22"/>
        </w:rPr>
        <w:fldChar w:fldCharType="end"/>
      </w:r>
      <w:r w:rsidRPr="007E2AFA">
        <w:rPr>
          <w:sz w:val="22"/>
        </w:rPr>
        <w:t xml:space="preserve"> DL HARQ timing comparison bet</w:t>
      </w:r>
      <w:r w:rsidR="000B197B" w:rsidRPr="007E2AFA">
        <w:rPr>
          <w:sz w:val="22"/>
        </w:rPr>
        <w:t xml:space="preserve">ween Single </w:t>
      </w:r>
      <w:proofErr w:type="spellStart"/>
      <w:r w:rsidR="000B197B" w:rsidRPr="007E2AFA">
        <w:rPr>
          <w:sz w:val="22"/>
        </w:rPr>
        <w:t>Tx</w:t>
      </w:r>
      <w:proofErr w:type="spellEnd"/>
      <w:r w:rsidR="000B197B" w:rsidRPr="007E2AFA">
        <w:rPr>
          <w:sz w:val="22"/>
        </w:rPr>
        <w:t xml:space="preserve"> and Dual </w:t>
      </w:r>
      <w:proofErr w:type="spellStart"/>
      <w:r w:rsidR="000B197B" w:rsidRPr="007E2AFA">
        <w:rPr>
          <w:sz w:val="22"/>
        </w:rPr>
        <w:t>Tx</w:t>
      </w:r>
      <w:proofErr w:type="spellEnd"/>
      <w:r w:rsidR="000B197B" w:rsidRPr="007E2AFA">
        <w:rPr>
          <w:sz w:val="22"/>
        </w:rPr>
        <w:t xml:space="preserve"> for T</w:t>
      </w:r>
      <w:r w:rsidRPr="007E2AFA">
        <w:rPr>
          <w:sz w:val="22"/>
        </w:rPr>
        <w:t>DD EN-DC</w:t>
      </w:r>
    </w:p>
    <w:p w14:paraId="7763D29F" w14:textId="0DC440A4" w:rsidR="00D95F58" w:rsidRPr="007E2AFA" w:rsidRDefault="007D315B" w:rsidP="007E2AFA">
      <w:pPr>
        <w:pStyle w:val="Heading2"/>
      </w:pPr>
      <w:r>
        <w:t xml:space="preserve">Impact on </w:t>
      </w:r>
      <w:r w:rsidR="00EC3EED" w:rsidRPr="007D315B">
        <w:t>U</w:t>
      </w:r>
      <w:r w:rsidR="002E7B60">
        <w:t>L HARQ t</w:t>
      </w:r>
      <w:r w:rsidR="00E11449" w:rsidRPr="007D315B">
        <w:t>iming in FDD band</w:t>
      </w:r>
    </w:p>
    <w:p w14:paraId="679047C3" w14:textId="32979A47" w:rsidR="00702E73" w:rsidRDefault="00702E73" w:rsidP="00E11449">
      <w:pPr>
        <w:jc w:val="both"/>
        <w:rPr>
          <w:sz w:val="22"/>
          <w:szCs w:val="22"/>
        </w:rPr>
      </w:pPr>
      <w:r>
        <w:rPr>
          <w:sz w:val="22"/>
          <w:szCs w:val="22"/>
        </w:rPr>
        <w:t xml:space="preserve">LTE UL operates </w:t>
      </w:r>
      <w:r w:rsidR="00312566">
        <w:rPr>
          <w:sz w:val="22"/>
          <w:szCs w:val="22"/>
        </w:rPr>
        <w:t xml:space="preserve">in </w:t>
      </w:r>
      <w:r>
        <w:rPr>
          <w:sz w:val="22"/>
          <w:szCs w:val="22"/>
        </w:rPr>
        <w:t xml:space="preserve">synchronous mode. For FDD deployment, i.e. Dual </w:t>
      </w:r>
      <w:proofErr w:type="spellStart"/>
      <w:r>
        <w:rPr>
          <w:sz w:val="22"/>
          <w:szCs w:val="22"/>
        </w:rPr>
        <w:t>Tx</w:t>
      </w:r>
      <w:proofErr w:type="spellEnd"/>
      <w:r>
        <w:rPr>
          <w:sz w:val="22"/>
          <w:szCs w:val="22"/>
        </w:rPr>
        <w:t xml:space="preserve"> operation in FDD EN-DC, there is constant 8ms latency between </w:t>
      </w:r>
      <w:r w:rsidR="00CF087F">
        <w:rPr>
          <w:sz w:val="22"/>
          <w:szCs w:val="22"/>
        </w:rPr>
        <w:t xml:space="preserve">the </w:t>
      </w:r>
      <w:r>
        <w:rPr>
          <w:sz w:val="22"/>
          <w:szCs w:val="22"/>
        </w:rPr>
        <w:t>first PUSCH transmission and PUSCH retransmission</w:t>
      </w:r>
      <w:r w:rsidR="00CE6E17">
        <w:rPr>
          <w:sz w:val="22"/>
          <w:szCs w:val="22"/>
        </w:rPr>
        <w:t xml:space="preserve">. </w:t>
      </w:r>
      <w:r>
        <w:rPr>
          <w:sz w:val="22"/>
          <w:szCs w:val="22"/>
        </w:rPr>
        <w:t xml:space="preserve">For Single </w:t>
      </w:r>
      <w:proofErr w:type="spellStart"/>
      <w:r>
        <w:rPr>
          <w:sz w:val="22"/>
          <w:szCs w:val="22"/>
        </w:rPr>
        <w:t>Tx</w:t>
      </w:r>
      <w:proofErr w:type="spellEnd"/>
      <w:r>
        <w:rPr>
          <w:sz w:val="22"/>
          <w:szCs w:val="22"/>
        </w:rPr>
        <w:t xml:space="preserve"> SUO case 1, the latency of PUSCH retransmissions is agreed to be 10ms</w:t>
      </w:r>
      <w:r w:rsidR="00445DAC">
        <w:rPr>
          <w:sz w:val="22"/>
          <w:szCs w:val="22"/>
        </w:rPr>
        <w:t xml:space="preserve">. </w:t>
      </w:r>
      <w:r>
        <w:rPr>
          <w:sz w:val="22"/>
          <w:szCs w:val="22"/>
        </w:rPr>
        <w:t xml:space="preserve">Hence, there is 2ms latency increase </w:t>
      </w:r>
      <w:r w:rsidR="00303664">
        <w:rPr>
          <w:sz w:val="22"/>
          <w:szCs w:val="22"/>
        </w:rPr>
        <w:t>from</w:t>
      </w:r>
      <w:r>
        <w:rPr>
          <w:sz w:val="22"/>
          <w:szCs w:val="22"/>
        </w:rPr>
        <w:t xml:space="preserve"> Single </w:t>
      </w:r>
      <w:proofErr w:type="spellStart"/>
      <w:r>
        <w:rPr>
          <w:sz w:val="22"/>
          <w:szCs w:val="22"/>
        </w:rPr>
        <w:t>Tx</w:t>
      </w:r>
      <w:proofErr w:type="spellEnd"/>
      <w:r>
        <w:rPr>
          <w:sz w:val="22"/>
          <w:szCs w:val="22"/>
        </w:rPr>
        <w:t xml:space="preserve"> operation.</w:t>
      </w:r>
    </w:p>
    <w:p w14:paraId="478BA265" w14:textId="60FFF3C8" w:rsidR="00E11449" w:rsidRPr="007D315B" w:rsidRDefault="00F41495" w:rsidP="007D315B">
      <w:pPr>
        <w:pStyle w:val="Heading2"/>
      </w:pPr>
      <w:r>
        <w:t xml:space="preserve">Impact on </w:t>
      </w:r>
      <w:r w:rsidR="002E7B60">
        <w:t>UL HARQ t</w:t>
      </w:r>
      <w:r w:rsidR="00E11449" w:rsidRPr="007D315B">
        <w:t>iming in TDD band</w:t>
      </w:r>
    </w:p>
    <w:p w14:paraId="3082BDF3" w14:textId="77777777" w:rsidR="00820E27" w:rsidRDefault="00820E27" w:rsidP="00E11449">
      <w:pPr>
        <w:jc w:val="both"/>
        <w:rPr>
          <w:sz w:val="22"/>
          <w:szCs w:val="22"/>
        </w:rPr>
      </w:pPr>
      <w:r>
        <w:rPr>
          <w:sz w:val="22"/>
          <w:szCs w:val="22"/>
        </w:rPr>
        <w:t xml:space="preserve">For EN-DC deployment in TDD band, the UL retransmission timing follows the TDD configuration. For TDD </w:t>
      </w:r>
      <w:proofErr w:type="spellStart"/>
      <w:r>
        <w:rPr>
          <w:sz w:val="22"/>
          <w:szCs w:val="22"/>
        </w:rPr>
        <w:t>config</w:t>
      </w:r>
      <w:proofErr w:type="spellEnd"/>
      <w:r>
        <w:rPr>
          <w:sz w:val="22"/>
          <w:szCs w:val="22"/>
        </w:rPr>
        <w:t xml:space="preserve"> 1,2,3,4,5, the latency of PUSCH retransmission is always 10ms. Therefore, there is no latency difference between Single </w:t>
      </w:r>
      <w:proofErr w:type="spellStart"/>
      <w:r>
        <w:rPr>
          <w:sz w:val="22"/>
          <w:szCs w:val="22"/>
        </w:rPr>
        <w:t>Tx</w:t>
      </w:r>
      <w:proofErr w:type="spellEnd"/>
      <w:r>
        <w:rPr>
          <w:sz w:val="22"/>
          <w:szCs w:val="22"/>
        </w:rPr>
        <w:t xml:space="preserve"> and Dual </w:t>
      </w:r>
      <w:proofErr w:type="spellStart"/>
      <w:r>
        <w:rPr>
          <w:sz w:val="22"/>
          <w:szCs w:val="22"/>
        </w:rPr>
        <w:t>Tx</w:t>
      </w:r>
      <w:proofErr w:type="spellEnd"/>
      <w:r>
        <w:rPr>
          <w:sz w:val="22"/>
          <w:szCs w:val="22"/>
        </w:rPr>
        <w:t xml:space="preserve"> operations</w:t>
      </w:r>
    </w:p>
    <w:p w14:paraId="21ADB4E6" w14:textId="77777777" w:rsidR="00C13AB0" w:rsidRDefault="00C13AB0" w:rsidP="00E11449">
      <w:pPr>
        <w:jc w:val="both"/>
        <w:rPr>
          <w:sz w:val="22"/>
          <w:szCs w:val="22"/>
        </w:rPr>
      </w:pPr>
    </w:p>
    <w:p w14:paraId="3665C61D" w14:textId="77777777" w:rsidR="007B5A51" w:rsidRDefault="00C13AB0" w:rsidP="00E11449">
      <w:pPr>
        <w:jc w:val="both"/>
        <w:rPr>
          <w:sz w:val="22"/>
          <w:szCs w:val="22"/>
        </w:rPr>
      </w:pPr>
      <w:r>
        <w:rPr>
          <w:sz w:val="22"/>
          <w:szCs w:val="22"/>
        </w:rPr>
        <w:t xml:space="preserve">Based on the above discussion, it is clear that for </w:t>
      </w:r>
      <w:r w:rsidR="00BD069A">
        <w:rPr>
          <w:sz w:val="22"/>
          <w:szCs w:val="22"/>
        </w:rPr>
        <w:t xml:space="preserve">both DL and UL </w:t>
      </w:r>
      <w:r>
        <w:rPr>
          <w:sz w:val="22"/>
          <w:szCs w:val="22"/>
        </w:rPr>
        <w:t xml:space="preserve">HARQ operations, </w:t>
      </w:r>
      <w:r w:rsidR="00BD069A">
        <w:rPr>
          <w:sz w:val="22"/>
          <w:szCs w:val="22"/>
        </w:rPr>
        <w:t xml:space="preserve">Single </w:t>
      </w:r>
      <w:proofErr w:type="spellStart"/>
      <w:r w:rsidR="00BD069A">
        <w:rPr>
          <w:sz w:val="22"/>
          <w:szCs w:val="22"/>
        </w:rPr>
        <w:t>Tx</w:t>
      </w:r>
      <w:proofErr w:type="spellEnd"/>
      <w:r w:rsidR="00BD069A">
        <w:rPr>
          <w:sz w:val="22"/>
          <w:szCs w:val="22"/>
        </w:rPr>
        <w:t xml:space="preserve"> operation has average latency increase ~2ms or even smaller compared to</w:t>
      </w:r>
      <w:r w:rsidR="007B5A51">
        <w:rPr>
          <w:sz w:val="22"/>
          <w:szCs w:val="22"/>
        </w:rPr>
        <w:t xml:space="preserve"> Dual </w:t>
      </w:r>
      <w:proofErr w:type="spellStart"/>
      <w:r w:rsidR="007B5A51">
        <w:rPr>
          <w:sz w:val="22"/>
          <w:szCs w:val="22"/>
        </w:rPr>
        <w:t>Tx</w:t>
      </w:r>
      <w:proofErr w:type="spellEnd"/>
      <w:r w:rsidR="007B5A51">
        <w:rPr>
          <w:sz w:val="22"/>
          <w:szCs w:val="22"/>
        </w:rPr>
        <w:t xml:space="preserve"> operation.</w:t>
      </w:r>
    </w:p>
    <w:p w14:paraId="110512BD" w14:textId="77777777" w:rsidR="007B5A51" w:rsidRDefault="007B5A51" w:rsidP="00E11449">
      <w:pPr>
        <w:jc w:val="both"/>
        <w:rPr>
          <w:sz w:val="22"/>
          <w:szCs w:val="22"/>
        </w:rPr>
      </w:pPr>
    </w:p>
    <w:p w14:paraId="2001A5A9" w14:textId="04FD0EA5" w:rsidR="00C13AB0" w:rsidRDefault="007B5A51" w:rsidP="00E11449">
      <w:pPr>
        <w:jc w:val="both"/>
        <w:rPr>
          <w:sz w:val="22"/>
          <w:szCs w:val="22"/>
        </w:rPr>
      </w:pPr>
      <w:r>
        <w:rPr>
          <w:sz w:val="22"/>
          <w:szCs w:val="22"/>
        </w:rPr>
        <w:t xml:space="preserve">However, we also have to consider the </w:t>
      </w:r>
      <w:r w:rsidR="00A56779">
        <w:rPr>
          <w:sz w:val="22"/>
          <w:szCs w:val="22"/>
        </w:rPr>
        <w:t xml:space="preserve">latency </w:t>
      </w:r>
      <w:r w:rsidR="00FC4A2A">
        <w:rPr>
          <w:sz w:val="22"/>
          <w:szCs w:val="22"/>
        </w:rPr>
        <w:t xml:space="preserve">impact </w:t>
      </w:r>
      <w:r w:rsidR="00882A11">
        <w:rPr>
          <w:sz w:val="22"/>
          <w:szCs w:val="22"/>
        </w:rPr>
        <w:t>from</w:t>
      </w:r>
      <w:r w:rsidR="00FC4A2A">
        <w:rPr>
          <w:sz w:val="22"/>
          <w:szCs w:val="22"/>
        </w:rPr>
        <w:t xml:space="preserve"> the data rate that can be achieved</w:t>
      </w:r>
      <w:r w:rsidR="00A56779">
        <w:rPr>
          <w:sz w:val="22"/>
          <w:szCs w:val="22"/>
        </w:rPr>
        <w:t xml:space="preserve"> at the </w:t>
      </w:r>
      <w:r w:rsidR="00954F7A">
        <w:rPr>
          <w:sz w:val="22"/>
          <w:szCs w:val="22"/>
        </w:rPr>
        <w:t xml:space="preserve">cell </w:t>
      </w:r>
      <w:r w:rsidR="00A56779">
        <w:rPr>
          <w:sz w:val="22"/>
          <w:szCs w:val="22"/>
        </w:rPr>
        <w:t>edge.</w:t>
      </w:r>
      <w:r w:rsidR="0007714E">
        <w:rPr>
          <w:sz w:val="22"/>
          <w:szCs w:val="22"/>
        </w:rPr>
        <w:t xml:space="preserve"> </w:t>
      </w:r>
      <w:r w:rsidR="00FC4A2A">
        <w:rPr>
          <w:sz w:val="22"/>
          <w:szCs w:val="22"/>
        </w:rPr>
        <w:t>For the difficult band combination</w:t>
      </w:r>
      <w:r w:rsidR="008A2296">
        <w:rPr>
          <w:sz w:val="22"/>
          <w:szCs w:val="22"/>
        </w:rPr>
        <w:t xml:space="preserve"> such as Band 71 and Band 41</w:t>
      </w:r>
      <w:r w:rsidR="00FC4A2A">
        <w:rPr>
          <w:sz w:val="22"/>
          <w:szCs w:val="22"/>
        </w:rPr>
        <w:t xml:space="preserve">, large power </w:t>
      </w:r>
      <w:proofErr w:type="spellStart"/>
      <w:r w:rsidR="00FC4A2A">
        <w:rPr>
          <w:sz w:val="22"/>
          <w:szCs w:val="22"/>
        </w:rPr>
        <w:t>backoff</w:t>
      </w:r>
      <w:proofErr w:type="spellEnd"/>
      <w:r w:rsidR="00FC4A2A">
        <w:rPr>
          <w:sz w:val="22"/>
          <w:szCs w:val="22"/>
        </w:rPr>
        <w:t xml:space="preserve"> </w:t>
      </w:r>
      <w:r w:rsidR="00B40289">
        <w:rPr>
          <w:sz w:val="22"/>
          <w:szCs w:val="22"/>
        </w:rPr>
        <w:t>is</w:t>
      </w:r>
      <w:r w:rsidR="00642FC9">
        <w:rPr>
          <w:sz w:val="22"/>
          <w:szCs w:val="22"/>
        </w:rPr>
        <w:t xml:space="preserve"> needed to meet the coexistence or emission requirement due to </w:t>
      </w:r>
      <w:r w:rsidR="002A3C4F">
        <w:rPr>
          <w:sz w:val="22"/>
          <w:szCs w:val="22"/>
        </w:rPr>
        <w:t>IMD issue. W</w:t>
      </w:r>
      <w:r w:rsidR="00E46761">
        <w:rPr>
          <w:sz w:val="22"/>
          <w:szCs w:val="22"/>
        </w:rPr>
        <w:t xml:space="preserve">e </w:t>
      </w:r>
      <w:r w:rsidR="00702DF7">
        <w:rPr>
          <w:sz w:val="22"/>
          <w:szCs w:val="22"/>
        </w:rPr>
        <w:t>presented</w:t>
      </w:r>
      <w:r w:rsidR="00E46761">
        <w:rPr>
          <w:sz w:val="22"/>
          <w:szCs w:val="22"/>
        </w:rPr>
        <w:t xml:space="preserve"> results in [4] </w:t>
      </w:r>
      <w:r w:rsidR="00702DF7">
        <w:rPr>
          <w:sz w:val="22"/>
          <w:szCs w:val="22"/>
        </w:rPr>
        <w:t xml:space="preserve">to show </w:t>
      </w:r>
      <w:r w:rsidR="00E46761">
        <w:rPr>
          <w:sz w:val="22"/>
          <w:szCs w:val="22"/>
        </w:rPr>
        <w:t xml:space="preserve">that Dual </w:t>
      </w:r>
      <w:proofErr w:type="spellStart"/>
      <w:r w:rsidR="00E46761">
        <w:rPr>
          <w:sz w:val="22"/>
          <w:szCs w:val="22"/>
        </w:rPr>
        <w:t>Tx</w:t>
      </w:r>
      <w:proofErr w:type="spellEnd"/>
      <w:r w:rsidR="00E46761">
        <w:rPr>
          <w:sz w:val="22"/>
          <w:szCs w:val="22"/>
        </w:rPr>
        <w:t xml:space="preserve"> suffer</w:t>
      </w:r>
      <w:r w:rsidR="00F33F27">
        <w:rPr>
          <w:sz w:val="22"/>
          <w:szCs w:val="22"/>
        </w:rPr>
        <w:t>s</w:t>
      </w:r>
      <w:r w:rsidR="00E46761">
        <w:rPr>
          <w:sz w:val="22"/>
          <w:szCs w:val="22"/>
        </w:rPr>
        <w:t xml:space="preserve"> worse UL throughput than Single </w:t>
      </w:r>
      <w:proofErr w:type="spellStart"/>
      <w:r w:rsidR="00E46761">
        <w:rPr>
          <w:sz w:val="22"/>
          <w:szCs w:val="22"/>
        </w:rPr>
        <w:t>Tx</w:t>
      </w:r>
      <w:proofErr w:type="spellEnd"/>
      <w:r w:rsidR="00E46761">
        <w:rPr>
          <w:sz w:val="22"/>
          <w:szCs w:val="22"/>
        </w:rPr>
        <w:t xml:space="preserve"> due to large power back off. </w:t>
      </w:r>
      <w:r w:rsidR="00F6095E">
        <w:rPr>
          <w:sz w:val="22"/>
          <w:szCs w:val="22"/>
        </w:rPr>
        <w:t>There are also difficult band combination</w:t>
      </w:r>
      <w:r w:rsidR="00AE0D2A">
        <w:rPr>
          <w:sz w:val="22"/>
          <w:szCs w:val="22"/>
        </w:rPr>
        <w:t>s</w:t>
      </w:r>
      <w:r w:rsidR="00F6095E">
        <w:rPr>
          <w:sz w:val="22"/>
          <w:szCs w:val="22"/>
        </w:rPr>
        <w:t xml:space="preserve"> where Dual </w:t>
      </w:r>
      <w:proofErr w:type="spellStart"/>
      <w:r w:rsidR="00F6095E">
        <w:rPr>
          <w:sz w:val="22"/>
          <w:szCs w:val="22"/>
        </w:rPr>
        <w:t>Tx</w:t>
      </w:r>
      <w:proofErr w:type="spellEnd"/>
      <w:r w:rsidR="00F6095E">
        <w:rPr>
          <w:sz w:val="22"/>
          <w:szCs w:val="22"/>
        </w:rPr>
        <w:t xml:space="preserve"> can cause severe DL </w:t>
      </w:r>
      <w:proofErr w:type="spellStart"/>
      <w:r w:rsidR="00F6095E">
        <w:rPr>
          <w:sz w:val="22"/>
          <w:szCs w:val="22"/>
        </w:rPr>
        <w:t>desense</w:t>
      </w:r>
      <w:proofErr w:type="spellEnd"/>
      <w:r w:rsidR="00F6095E">
        <w:rPr>
          <w:sz w:val="22"/>
          <w:szCs w:val="22"/>
        </w:rPr>
        <w:t xml:space="preserve"> issue, which reduces the DL th</w:t>
      </w:r>
      <w:r w:rsidR="008828E9">
        <w:rPr>
          <w:sz w:val="22"/>
          <w:szCs w:val="22"/>
        </w:rPr>
        <w:t>r</w:t>
      </w:r>
      <w:r w:rsidR="00F6095E">
        <w:rPr>
          <w:sz w:val="22"/>
          <w:szCs w:val="22"/>
        </w:rPr>
        <w:t xml:space="preserve">oughput for Dual </w:t>
      </w:r>
      <w:proofErr w:type="spellStart"/>
      <w:r w:rsidR="00F6095E">
        <w:rPr>
          <w:sz w:val="22"/>
          <w:szCs w:val="22"/>
        </w:rPr>
        <w:t>Tx</w:t>
      </w:r>
      <w:proofErr w:type="spellEnd"/>
      <w:r w:rsidR="00F6095E">
        <w:rPr>
          <w:sz w:val="22"/>
          <w:szCs w:val="22"/>
        </w:rPr>
        <w:t xml:space="preserve"> </w:t>
      </w:r>
      <w:r w:rsidR="00AD4903">
        <w:rPr>
          <w:sz w:val="22"/>
          <w:szCs w:val="22"/>
        </w:rPr>
        <w:t>operation</w:t>
      </w:r>
      <w:r w:rsidR="00F6095E">
        <w:rPr>
          <w:sz w:val="22"/>
          <w:szCs w:val="22"/>
        </w:rPr>
        <w:t xml:space="preserve">. </w:t>
      </w:r>
      <w:r w:rsidR="00FC28B6">
        <w:rPr>
          <w:sz w:val="22"/>
          <w:szCs w:val="22"/>
        </w:rPr>
        <w:t xml:space="preserve">Hence, Single </w:t>
      </w:r>
      <w:proofErr w:type="spellStart"/>
      <w:r w:rsidR="00FC28B6">
        <w:rPr>
          <w:sz w:val="22"/>
          <w:szCs w:val="22"/>
        </w:rPr>
        <w:t>Tx</w:t>
      </w:r>
      <w:proofErr w:type="spellEnd"/>
      <w:r w:rsidR="00FC28B6">
        <w:rPr>
          <w:sz w:val="22"/>
          <w:szCs w:val="22"/>
        </w:rPr>
        <w:t xml:space="preserve"> operation has latency advantage in terms of high UL/DL throughput at cell </w:t>
      </w:r>
      <w:r w:rsidR="00E97967">
        <w:rPr>
          <w:sz w:val="22"/>
          <w:szCs w:val="22"/>
        </w:rPr>
        <w:t xml:space="preserve">edge </w:t>
      </w:r>
      <w:r w:rsidR="00FC28B6">
        <w:rPr>
          <w:sz w:val="22"/>
          <w:szCs w:val="22"/>
        </w:rPr>
        <w:t xml:space="preserve">compared to Dual </w:t>
      </w:r>
      <w:proofErr w:type="spellStart"/>
      <w:r w:rsidR="00FC28B6">
        <w:rPr>
          <w:sz w:val="22"/>
          <w:szCs w:val="22"/>
        </w:rPr>
        <w:t>Tx</w:t>
      </w:r>
      <w:proofErr w:type="spellEnd"/>
      <w:r w:rsidR="00FC28B6">
        <w:rPr>
          <w:sz w:val="22"/>
          <w:szCs w:val="22"/>
        </w:rPr>
        <w:t>.</w:t>
      </w:r>
      <w:r w:rsidR="00D37670">
        <w:rPr>
          <w:sz w:val="22"/>
          <w:szCs w:val="22"/>
        </w:rPr>
        <w:t xml:space="preserve"> In summary, we hav</w:t>
      </w:r>
      <w:r w:rsidR="00AD4903">
        <w:rPr>
          <w:sz w:val="22"/>
          <w:szCs w:val="22"/>
        </w:rPr>
        <w:t>e</w:t>
      </w:r>
      <w:r w:rsidR="00D37670">
        <w:rPr>
          <w:sz w:val="22"/>
          <w:szCs w:val="22"/>
        </w:rPr>
        <w:t xml:space="preserve"> the following observation</w:t>
      </w:r>
    </w:p>
    <w:p w14:paraId="34A75711" w14:textId="77777777" w:rsidR="00D37670" w:rsidRDefault="00D37670" w:rsidP="00E11449">
      <w:pPr>
        <w:jc w:val="both"/>
        <w:rPr>
          <w:sz w:val="22"/>
          <w:szCs w:val="22"/>
        </w:rPr>
      </w:pPr>
    </w:p>
    <w:p w14:paraId="71E518C9" w14:textId="55D95F9C" w:rsidR="003F17BA" w:rsidRDefault="00D37670" w:rsidP="00D37670">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1</w:t>
      </w:r>
      <w:r w:rsidRPr="00CD41CD">
        <w:rPr>
          <w:rFonts w:eastAsia="SimSun"/>
          <w:bCs/>
          <w:i/>
          <w:szCs w:val="22"/>
        </w:rPr>
        <w:t xml:space="preserve">: </w:t>
      </w:r>
      <w:r w:rsidR="003F17BA">
        <w:rPr>
          <w:rFonts w:eastAsia="SimSun"/>
          <w:b/>
          <w:i/>
          <w:sz w:val="22"/>
          <w:szCs w:val="22"/>
        </w:rPr>
        <w:t xml:space="preserve">Comparing Single </w:t>
      </w:r>
      <w:proofErr w:type="spellStart"/>
      <w:r w:rsidR="003F17BA">
        <w:rPr>
          <w:rFonts w:eastAsia="SimSun"/>
          <w:b/>
          <w:i/>
          <w:sz w:val="22"/>
          <w:szCs w:val="22"/>
        </w:rPr>
        <w:t>Tx</w:t>
      </w:r>
      <w:proofErr w:type="spellEnd"/>
      <w:r w:rsidR="003F17BA">
        <w:rPr>
          <w:rFonts w:eastAsia="SimSun"/>
          <w:b/>
          <w:i/>
          <w:sz w:val="22"/>
          <w:szCs w:val="22"/>
        </w:rPr>
        <w:t xml:space="preserve"> operation with Dual </w:t>
      </w:r>
      <w:proofErr w:type="spellStart"/>
      <w:r w:rsidR="003F17BA">
        <w:rPr>
          <w:rFonts w:eastAsia="SimSun"/>
          <w:b/>
          <w:i/>
          <w:sz w:val="22"/>
          <w:szCs w:val="22"/>
        </w:rPr>
        <w:t>Tx</w:t>
      </w:r>
      <w:proofErr w:type="spellEnd"/>
      <w:r w:rsidR="003F17BA">
        <w:rPr>
          <w:rFonts w:eastAsia="SimSun"/>
          <w:b/>
          <w:i/>
          <w:sz w:val="22"/>
          <w:szCs w:val="22"/>
        </w:rPr>
        <w:t xml:space="preserve"> operation, in terms of latency impact</w:t>
      </w:r>
    </w:p>
    <w:p w14:paraId="1A438E6A" w14:textId="77777777" w:rsidR="006E1556" w:rsidRPr="005C5BA0" w:rsidRDefault="00D242F5" w:rsidP="00D242F5">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For DL and UL HARQ timing,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has </w:t>
      </w:r>
      <w:r w:rsidR="006E1556" w:rsidRPr="005C5BA0">
        <w:rPr>
          <w:rFonts w:ascii="Times New Roman" w:eastAsia="SimSun" w:hAnsi="Times New Roman"/>
          <w:b/>
          <w:i/>
        </w:rPr>
        <w:t xml:space="preserve">average latency increase of ~2ms or even smaller </w:t>
      </w:r>
    </w:p>
    <w:p w14:paraId="12C407E9" w14:textId="3B744D89" w:rsidR="00D37670" w:rsidRPr="00A33090" w:rsidRDefault="006E1556" w:rsidP="00A33090">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For DL and UL data rate,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can reduce </w:t>
      </w:r>
      <w:r w:rsidR="001312D1" w:rsidRPr="005C5BA0">
        <w:rPr>
          <w:rFonts w:ascii="Times New Roman" w:eastAsia="SimSun" w:hAnsi="Times New Roman"/>
          <w:b/>
          <w:i/>
        </w:rPr>
        <w:t xml:space="preserve">the </w:t>
      </w:r>
      <w:r w:rsidRPr="005C5BA0">
        <w:rPr>
          <w:rFonts w:ascii="Times New Roman" w:eastAsia="SimSun" w:hAnsi="Times New Roman"/>
          <w:b/>
          <w:i/>
        </w:rPr>
        <w:t xml:space="preserve">latency </w:t>
      </w:r>
      <w:r w:rsidR="00694BCF" w:rsidRPr="005C5BA0">
        <w:rPr>
          <w:rFonts w:ascii="Times New Roman" w:eastAsia="SimSun" w:hAnsi="Times New Roman"/>
          <w:b/>
          <w:i/>
        </w:rPr>
        <w:t xml:space="preserve">by </w:t>
      </w:r>
      <w:r w:rsidRPr="005C5BA0">
        <w:rPr>
          <w:rFonts w:ascii="Times New Roman" w:eastAsia="SimSun" w:hAnsi="Times New Roman"/>
          <w:b/>
          <w:i/>
        </w:rPr>
        <w:t>offer</w:t>
      </w:r>
      <w:r w:rsidR="00694BCF" w:rsidRPr="005C5BA0">
        <w:rPr>
          <w:rFonts w:ascii="Times New Roman" w:eastAsia="SimSun" w:hAnsi="Times New Roman"/>
          <w:b/>
          <w:i/>
        </w:rPr>
        <w:t xml:space="preserve">ing </w:t>
      </w:r>
      <w:r w:rsidRPr="005C5BA0">
        <w:rPr>
          <w:rFonts w:ascii="Times New Roman" w:eastAsia="SimSun" w:hAnsi="Times New Roman"/>
          <w:b/>
          <w:i/>
        </w:rPr>
        <w:t xml:space="preserve">better throughput at cell edge, especially for the band combinations that suffer from DL </w:t>
      </w:r>
      <w:proofErr w:type="spellStart"/>
      <w:r w:rsidRPr="005C5BA0">
        <w:rPr>
          <w:rFonts w:ascii="Times New Roman" w:eastAsia="SimSun" w:hAnsi="Times New Roman"/>
          <w:b/>
          <w:i/>
        </w:rPr>
        <w:t>desense</w:t>
      </w:r>
      <w:proofErr w:type="spellEnd"/>
      <w:r w:rsidRPr="005C5BA0">
        <w:rPr>
          <w:rFonts w:ascii="Times New Roman" w:eastAsia="SimSun" w:hAnsi="Times New Roman"/>
          <w:b/>
          <w:i/>
        </w:rPr>
        <w:t xml:space="preserve"> problem or requires large transmit power </w:t>
      </w:r>
      <w:proofErr w:type="spellStart"/>
      <w:r w:rsidRPr="005C5BA0">
        <w:rPr>
          <w:rFonts w:ascii="Times New Roman" w:eastAsia="SimSun" w:hAnsi="Times New Roman"/>
          <w:b/>
          <w:i/>
        </w:rPr>
        <w:t>backoff</w:t>
      </w:r>
      <w:proofErr w:type="spellEnd"/>
      <w:r w:rsidRPr="005C5BA0">
        <w:rPr>
          <w:rFonts w:ascii="Times New Roman" w:eastAsia="SimSun" w:hAnsi="Times New Roman"/>
          <w:b/>
          <w:i/>
        </w:rPr>
        <w:t xml:space="preserve"> due to IMD issue.</w:t>
      </w:r>
    </w:p>
    <w:p w14:paraId="02F968D3" w14:textId="45FF0723" w:rsidR="00A62CC0" w:rsidRPr="00114EA6" w:rsidRDefault="003B2A5A" w:rsidP="00114EA6">
      <w:pPr>
        <w:pStyle w:val="Heading1"/>
      </w:pPr>
      <w:r>
        <w:t>Impact on NR/LTE DL data rate</w:t>
      </w:r>
    </w:p>
    <w:p w14:paraId="24602D9D" w14:textId="6EB6C9BB" w:rsidR="00AE0D16" w:rsidRDefault="00F47093" w:rsidP="00B93AC5">
      <w:pPr>
        <w:jc w:val="both"/>
        <w:rPr>
          <w:sz w:val="22"/>
          <w:szCs w:val="22"/>
        </w:rPr>
      </w:pPr>
      <w:r>
        <w:rPr>
          <w:sz w:val="22"/>
          <w:szCs w:val="22"/>
        </w:rPr>
        <w:t>This section discuss</w:t>
      </w:r>
      <w:r w:rsidR="0064468D">
        <w:rPr>
          <w:sz w:val="22"/>
          <w:szCs w:val="22"/>
        </w:rPr>
        <w:t>es</w:t>
      </w:r>
      <w:r>
        <w:rPr>
          <w:sz w:val="22"/>
          <w:szCs w:val="22"/>
        </w:rPr>
        <w:t xml:space="preserve"> the </w:t>
      </w:r>
      <w:r w:rsidR="0064468D">
        <w:rPr>
          <w:sz w:val="22"/>
          <w:szCs w:val="22"/>
        </w:rPr>
        <w:t xml:space="preserve">impact from Single </w:t>
      </w:r>
      <w:proofErr w:type="spellStart"/>
      <w:r w:rsidR="0064468D">
        <w:rPr>
          <w:sz w:val="22"/>
          <w:szCs w:val="22"/>
        </w:rPr>
        <w:t>Tx</w:t>
      </w:r>
      <w:proofErr w:type="spellEnd"/>
      <w:r w:rsidR="0064468D">
        <w:rPr>
          <w:sz w:val="22"/>
          <w:szCs w:val="22"/>
        </w:rPr>
        <w:t xml:space="preserve"> operation on NR/LTE </w:t>
      </w:r>
      <w:r w:rsidR="003E6366">
        <w:rPr>
          <w:sz w:val="22"/>
          <w:szCs w:val="22"/>
        </w:rPr>
        <w:t xml:space="preserve">DL </w:t>
      </w:r>
      <w:r w:rsidR="0064468D">
        <w:rPr>
          <w:sz w:val="22"/>
          <w:szCs w:val="22"/>
        </w:rPr>
        <w:t>data rate</w:t>
      </w:r>
      <w:r w:rsidR="00907A01">
        <w:rPr>
          <w:sz w:val="22"/>
          <w:szCs w:val="22"/>
        </w:rPr>
        <w:t>.</w:t>
      </w:r>
      <w:r w:rsidR="0064468D">
        <w:rPr>
          <w:sz w:val="22"/>
          <w:szCs w:val="22"/>
        </w:rPr>
        <w:t xml:space="preserve"> </w:t>
      </w:r>
      <w:r w:rsidR="00B51909">
        <w:rPr>
          <w:sz w:val="22"/>
          <w:szCs w:val="22"/>
        </w:rPr>
        <w:t xml:space="preserve">It is important to note that </w:t>
      </w:r>
      <w:r w:rsidR="00B93AC5">
        <w:rPr>
          <w:sz w:val="22"/>
          <w:szCs w:val="22"/>
        </w:rPr>
        <w:t xml:space="preserve">NR can already operate with restricted UL resources due to its flexible design. For example, </w:t>
      </w:r>
      <w:r w:rsidR="00B93AC5" w:rsidRPr="003F60C0">
        <w:rPr>
          <w:sz w:val="22"/>
          <w:szCs w:val="22"/>
        </w:rPr>
        <w:t>NR support</w:t>
      </w:r>
      <w:r w:rsidR="00B93AC5">
        <w:rPr>
          <w:sz w:val="22"/>
          <w:szCs w:val="22"/>
        </w:rPr>
        <w:t>s</w:t>
      </w:r>
      <w:r w:rsidR="00B93AC5" w:rsidRPr="003F60C0">
        <w:rPr>
          <w:sz w:val="22"/>
          <w:szCs w:val="22"/>
        </w:rPr>
        <w:t xml:space="preserve"> asyn</w:t>
      </w:r>
      <w:r w:rsidR="00B93AC5">
        <w:rPr>
          <w:sz w:val="22"/>
          <w:szCs w:val="22"/>
        </w:rPr>
        <w:t xml:space="preserve">chronous DL and </w:t>
      </w:r>
      <w:r w:rsidR="00B93AC5" w:rsidRPr="003F60C0">
        <w:rPr>
          <w:sz w:val="22"/>
          <w:szCs w:val="22"/>
        </w:rPr>
        <w:t>asyn</w:t>
      </w:r>
      <w:r w:rsidR="00B93AC5">
        <w:rPr>
          <w:sz w:val="22"/>
          <w:szCs w:val="22"/>
        </w:rPr>
        <w:t xml:space="preserve">chronous UL operation, </w:t>
      </w:r>
      <w:r w:rsidR="00B93AC5" w:rsidRPr="003F60C0">
        <w:rPr>
          <w:sz w:val="22"/>
          <w:szCs w:val="22"/>
        </w:rPr>
        <w:t>scheduling and HARQ timing for both DL and UL</w:t>
      </w:r>
      <w:r w:rsidR="00B93AC5">
        <w:rPr>
          <w:sz w:val="22"/>
          <w:szCs w:val="22"/>
        </w:rPr>
        <w:t xml:space="preserve"> can be flexibly configured</w:t>
      </w:r>
      <w:r w:rsidR="00B93AC5" w:rsidRPr="003F60C0">
        <w:rPr>
          <w:sz w:val="22"/>
          <w:szCs w:val="22"/>
        </w:rPr>
        <w:t>. Furthermore, NR also support</w:t>
      </w:r>
      <w:r w:rsidR="00B93AC5">
        <w:rPr>
          <w:sz w:val="22"/>
          <w:szCs w:val="22"/>
        </w:rPr>
        <w:t>s</w:t>
      </w:r>
      <w:r w:rsidR="00B93AC5" w:rsidRPr="003F60C0">
        <w:rPr>
          <w:sz w:val="22"/>
          <w:szCs w:val="22"/>
        </w:rPr>
        <w:t xml:space="preserve"> 2, 4 or 7 symbol min-slot</w:t>
      </w:r>
      <w:r w:rsidR="00B93AC5">
        <w:rPr>
          <w:sz w:val="22"/>
          <w:szCs w:val="22"/>
        </w:rPr>
        <w:t xml:space="preserve"> operation</w:t>
      </w:r>
      <w:r w:rsidR="00B93AC5" w:rsidRPr="003F60C0">
        <w:rPr>
          <w:sz w:val="22"/>
          <w:szCs w:val="22"/>
        </w:rPr>
        <w:t xml:space="preserve">, </w:t>
      </w:r>
      <w:r w:rsidR="00B93AC5">
        <w:rPr>
          <w:sz w:val="22"/>
          <w:szCs w:val="22"/>
        </w:rPr>
        <w:t>in addition to</w:t>
      </w:r>
      <w:r w:rsidR="00B93AC5" w:rsidRPr="003F60C0">
        <w:rPr>
          <w:sz w:val="22"/>
          <w:szCs w:val="22"/>
        </w:rPr>
        <w:t xml:space="preserve"> flexible PUCCH configurations, including short PUCCH (1-2 symbols) and long PUCCH (4-14 </w:t>
      </w:r>
      <w:r w:rsidR="00B93AC5" w:rsidRPr="003F60C0">
        <w:rPr>
          <w:sz w:val="22"/>
          <w:szCs w:val="22"/>
        </w:rPr>
        <w:lastRenderedPageBreak/>
        <w:t xml:space="preserve">symbols). </w:t>
      </w:r>
      <w:r w:rsidR="00B93AC5">
        <w:rPr>
          <w:sz w:val="22"/>
          <w:szCs w:val="22"/>
        </w:rPr>
        <w:t>Last but not the least</w:t>
      </w:r>
      <w:r w:rsidR="00B93AC5" w:rsidRPr="003F60C0">
        <w:rPr>
          <w:sz w:val="22"/>
          <w:szCs w:val="22"/>
        </w:rPr>
        <w:t xml:space="preserve">, </w:t>
      </w:r>
      <w:r w:rsidR="00B93AC5">
        <w:rPr>
          <w:sz w:val="22"/>
          <w:szCs w:val="22"/>
        </w:rPr>
        <w:t xml:space="preserve">NR supports </w:t>
      </w:r>
      <w:r w:rsidR="00B93AC5" w:rsidRPr="003F60C0">
        <w:rPr>
          <w:sz w:val="22"/>
          <w:szCs w:val="22"/>
        </w:rPr>
        <w:t>scalable</w:t>
      </w:r>
      <w:r w:rsidR="00B93AC5">
        <w:rPr>
          <w:sz w:val="22"/>
          <w:szCs w:val="22"/>
        </w:rPr>
        <w:t xml:space="preserve"> numerology</w:t>
      </w:r>
      <w:r w:rsidR="00B93AC5" w:rsidRPr="003F60C0">
        <w:rPr>
          <w:sz w:val="22"/>
          <w:szCs w:val="22"/>
        </w:rPr>
        <w:t>.</w:t>
      </w:r>
      <w:r w:rsidR="00B93AC5">
        <w:rPr>
          <w:sz w:val="22"/>
          <w:szCs w:val="22"/>
        </w:rPr>
        <w:t xml:space="preserve"> Therefore, </w:t>
      </w:r>
      <w:r w:rsidR="00117F46">
        <w:rPr>
          <w:sz w:val="22"/>
          <w:szCs w:val="22"/>
        </w:rPr>
        <w:t xml:space="preserve">restricted UL </w:t>
      </w:r>
      <w:proofErr w:type="spellStart"/>
      <w:r w:rsidR="00117F46">
        <w:rPr>
          <w:sz w:val="22"/>
          <w:szCs w:val="22"/>
        </w:rPr>
        <w:t>s</w:t>
      </w:r>
      <w:r w:rsidR="0080562E">
        <w:rPr>
          <w:sz w:val="22"/>
          <w:szCs w:val="22"/>
        </w:rPr>
        <w:t>ubframes</w:t>
      </w:r>
      <w:proofErr w:type="spellEnd"/>
      <w:r w:rsidR="0080562E">
        <w:rPr>
          <w:sz w:val="22"/>
          <w:szCs w:val="22"/>
        </w:rPr>
        <w:t xml:space="preserve"> has much less</w:t>
      </w:r>
      <w:r w:rsidR="00117F46">
        <w:rPr>
          <w:sz w:val="22"/>
          <w:szCs w:val="22"/>
        </w:rPr>
        <w:t xml:space="preserve"> impact </w:t>
      </w:r>
      <w:r w:rsidR="0080562E">
        <w:rPr>
          <w:sz w:val="22"/>
          <w:szCs w:val="22"/>
        </w:rPr>
        <w:t xml:space="preserve">on </w:t>
      </w:r>
      <w:r w:rsidR="00117F46">
        <w:rPr>
          <w:sz w:val="22"/>
          <w:szCs w:val="22"/>
        </w:rPr>
        <w:t>NR DL operation</w:t>
      </w:r>
      <w:r w:rsidR="00AE0D16">
        <w:rPr>
          <w:sz w:val="22"/>
          <w:szCs w:val="22"/>
        </w:rPr>
        <w:t>. As results, we focus our discussion on the LT</w:t>
      </w:r>
      <w:r w:rsidR="0016589E">
        <w:rPr>
          <w:sz w:val="22"/>
          <w:szCs w:val="22"/>
        </w:rPr>
        <w:t>E</w:t>
      </w:r>
      <w:r w:rsidR="00AE0D16">
        <w:rPr>
          <w:sz w:val="22"/>
          <w:szCs w:val="22"/>
        </w:rPr>
        <w:t xml:space="preserve"> side from both PHY layer and </w:t>
      </w:r>
      <w:r w:rsidR="00206D2C">
        <w:rPr>
          <w:sz w:val="22"/>
          <w:szCs w:val="22"/>
        </w:rPr>
        <w:t>a</w:t>
      </w:r>
      <w:r w:rsidR="00AE0D16">
        <w:rPr>
          <w:sz w:val="22"/>
          <w:szCs w:val="22"/>
        </w:rPr>
        <w:t xml:space="preserve">pplication layer </w:t>
      </w:r>
    </w:p>
    <w:p w14:paraId="214E6CDF" w14:textId="2E1BB23C" w:rsidR="00AE0D16" w:rsidRPr="007D315B" w:rsidRDefault="002E7B60" w:rsidP="007D315B">
      <w:pPr>
        <w:pStyle w:val="Heading2"/>
      </w:pPr>
      <w:r>
        <w:t xml:space="preserve">Impact on </w:t>
      </w:r>
      <w:r w:rsidR="00AE0D16" w:rsidRPr="007D315B">
        <w:t xml:space="preserve">PHY layer </w:t>
      </w:r>
      <w:r w:rsidR="00FD69F3">
        <w:t>throughput</w:t>
      </w:r>
    </w:p>
    <w:p w14:paraId="65AFC0B1" w14:textId="63767607" w:rsidR="00D15561" w:rsidRDefault="00E32200" w:rsidP="00AE0D16">
      <w:pPr>
        <w:jc w:val="both"/>
        <w:rPr>
          <w:sz w:val="22"/>
          <w:szCs w:val="22"/>
        </w:rPr>
      </w:pPr>
      <w:r>
        <w:rPr>
          <w:sz w:val="22"/>
          <w:szCs w:val="22"/>
        </w:rPr>
        <w:t xml:space="preserve">We compare the </w:t>
      </w:r>
      <w:r w:rsidR="009D2A66">
        <w:rPr>
          <w:sz w:val="22"/>
          <w:szCs w:val="22"/>
        </w:rPr>
        <w:t xml:space="preserve">DL </w:t>
      </w:r>
      <w:r>
        <w:rPr>
          <w:sz w:val="22"/>
          <w:szCs w:val="22"/>
        </w:rPr>
        <w:t xml:space="preserve">peak rate that can be achieved by Single </w:t>
      </w:r>
      <w:proofErr w:type="spellStart"/>
      <w:r>
        <w:rPr>
          <w:sz w:val="22"/>
          <w:szCs w:val="22"/>
        </w:rPr>
        <w:t>Tx</w:t>
      </w:r>
      <w:proofErr w:type="spellEnd"/>
      <w:r>
        <w:rPr>
          <w:sz w:val="22"/>
          <w:szCs w:val="22"/>
        </w:rPr>
        <w:t xml:space="preserve"> and Dual </w:t>
      </w:r>
      <w:proofErr w:type="spellStart"/>
      <w:r>
        <w:rPr>
          <w:sz w:val="22"/>
          <w:szCs w:val="22"/>
        </w:rPr>
        <w:t>Tx</w:t>
      </w:r>
      <w:proofErr w:type="spellEnd"/>
      <w:r>
        <w:rPr>
          <w:sz w:val="22"/>
          <w:szCs w:val="22"/>
        </w:rPr>
        <w:t xml:space="preserve"> operation. It is clear from Figure 1 and 2 that Single </w:t>
      </w:r>
      <w:proofErr w:type="spellStart"/>
      <w:r>
        <w:rPr>
          <w:sz w:val="22"/>
          <w:szCs w:val="22"/>
        </w:rPr>
        <w:t>Tx</w:t>
      </w:r>
      <w:proofErr w:type="spellEnd"/>
      <w:r>
        <w:rPr>
          <w:sz w:val="22"/>
          <w:szCs w:val="22"/>
        </w:rPr>
        <w:t xml:space="preserve"> operation with SUO case 1 allows all the </w:t>
      </w:r>
      <w:proofErr w:type="spellStart"/>
      <w:r>
        <w:rPr>
          <w:sz w:val="22"/>
          <w:szCs w:val="22"/>
        </w:rPr>
        <w:t>subframes</w:t>
      </w:r>
      <w:proofErr w:type="spellEnd"/>
      <w:r>
        <w:rPr>
          <w:sz w:val="22"/>
          <w:szCs w:val="22"/>
        </w:rPr>
        <w:t xml:space="preserve"> to be available for DL scheduling. </w:t>
      </w:r>
      <w:r w:rsidR="00A322F8">
        <w:rPr>
          <w:sz w:val="22"/>
          <w:szCs w:val="22"/>
        </w:rPr>
        <w:t xml:space="preserve">Hence, Single </w:t>
      </w:r>
      <w:proofErr w:type="spellStart"/>
      <w:r w:rsidR="00A322F8">
        <w:rPr>
          <w:sz w:val="22"/>
          <w:szCs w:val="22"/>
        </w:rPr>
        <w:t>Tx</w:t>
      </w:r>
      <w:proofErr w:type="spellEnd"/>
      <w:r w:rsidR="00A322F8">
        <w:rPr>
          <w:sz w:val="22"/>
          <w:szCs w:val="22"/>
        </w:rPr>
        <w:t xml:space="preserve"> provides the same DL peak data rate as Dual </w:t>
      </w:r>
      <w:proofErr w:type="spellStart"/>
      <w:r w:rsidR="00A322F8">
        <w:rPr>
          <w:sz w:val="22"/>
          <w:szCs w:val="22"/>
        </w:rPr>
        <w:t>Tx</w:t>
      </w:r>
      <w:proofErr w:type="spellEnd"/>
      <w:r w:rsidR="00A322F8">
        <w:rPr>
          <w:sz w:val="22"/>
          <w:szCs w:val="22"/>
        </w:rPr>
        <w:t xml:space="preserve">. </w:t>
      </w:r>
      <w:r>
        <w:rPr>
          <w:sz w:val="22"/>
          <w:szCs w:val="22"/>
        </w:rPr>
        <w:t xml:space="preserve">However, it is also important to note that, for Dual </w:t>
      </w:r>
      <w:proofErr w:type="spellStart"/>
      <w:r>
        <w:rPr>
          <w:sz w:val="22"/>
          <w:szCs w:val="22"/>
        </w:rPr>
        <w:t>Tx</w:t>
      </w:r>
      <w:proofErr w:type="spellEnd"/>
      <w:r>
        <w:rPr>
          <w:sz w:val="22"/>
          <w:szCs w:val="22"/>
        </w:rPr>
        <w:t xml:space="preserve"> operation in difficult band combinations that suffer from DL </w:t>
      </w:r>
      <w:proofErr w:type="spellStart"/>
      <w:r>
        <w:rPr>
          <w:sz w:val="22"/>
          <w:szCs w:val="22"/>
        </w:rPr>
        <w:t>desense</w:t>
      </w:r>
      <w:proofErr w:type="spellEnd"/>
      <w:r>
        <w:rPr>
          <w:sz w:val="22"/>
          <w:szCs w:val="22"/>
        </w:rPr>
        <w:t xml:space="preserve"> issue due to IMD, Dual </w:t>
      </w:r>
      <w:proofErr w:type="spellStart"/>
      <w:r>
        <w:rPr>
          <w:sz w:val="22"/>
          <w:szCs w:val="22"/>
        </w:rPr>
        <w:t>Tx</w:t>
      </w:r>
      <w:proofErr w:type="spellEnd"/>
      <w:r>
        <w:rPr>
          <w:sz w:val="22"/>
          <w:szCs w:val="22"/>
        </w:rPr>
        <w:t xml:space="preserve"> actually has worse DL data rate compared </w:t>
      </w:r>
      <w:r w:rsidR="00506014">
        <w:rPr>
          <w:sz w:val="22"/>
          <w:szCs w:val="22"/>
        </w:rPr>
        <w:t xml:space="preserve">to </w:t>
      </w:r>
      <w:r>
        <w:rPr>
          <w:sz w:val="22"/>
          <w:szCs w:val="22"/>
        </w:rPr>
        <w:t xml:space="preserve">Single </w:t>
      </w:r>
      <w:proofErr w:type="spellStart"/>
      <w:r>
        <w:rPr>
          <w:sz w:val="22"/>
          <w:szCs w:val="22"/>
        </w:rPr>
        <w:t>Tx</w:t>
      </w:r>
      <w:proofErr w:type="spellEnd"/>
      <w:r>
        <w:rPr>
          <w:sz w:val="22"/>
          <w:szCs w:val="22"/>
        </w:rPr>
        <w:t xml:space="preserve"> as Dual </w:t>
      </w:r>
      <w:proofErr w:type="spellStart"/>
      <w:r>
        <w:rPr>
          <w:sz w:val="22"/>
          <w:szCs w:val="22"/>
        </w:rPr>
        <w:t>Tx</w:t>
      </w:r>
      <w:proofErr w:type="spellEnd"/>
      <w:r>
        <w:rPr>
          <w:sz w:val="22"/>
          <w:szCs w:val="22"/>
        </w:rPr>
        <w:t xml:space="preserve"> suffers from lower SINR due to self-interference between </w:t>
      </w:r>
      <w:proofErr w:type="spellStart"/>
      <w:r>
        <w:rPr>
          <w:sz w:val="22"/>
          <w:szCs w:val="22"/>
        </w:rPr>
        <w:t>Tx</w:t>
      </w:r>
      <w:proofErr w:type="spellEnd"/>
      <w:r>
        <w:rPr>
          <w:sz w:val="22"/>
          <w:szCs w:val="22"/>
        </w:rPr>
        <w:t xml:space="preserve"> and Rx</w:t>
      </w:r>
      <w:r w:rsidR="00D15561">
        <w:rPr>
          <w:sz w:val="22"/>
          <w:szCs w:val="22"/>
        </w:rPr>
        <w:t>. This is especially true for the UE at cell edge where UE transmit power is high while UE DL performance is more noise limited.</w:t>
      </w:r>
      <w:r w:rsidR="00334938">
        <w:rPr>
          <w:sz w:val="22"/>
          <w:szCs w:val="22"/>
        </w:rPr>
        <w:t xml:space="preserve"> Figure 3 illustrates the DL </w:t>
      </w:r>
      <w:proofErr w:type="spellStart"/>
      <w:r w:rsidR="00334938">
        <w:rPr>
          <w:sz w:val="22"/>
          <w:szCs w:val="22"/>
        </w:rPr>
        <w:t>desense</w:t>
      </w:r>
      <w:proofErr w:type="spellEnd"/>
      <w:r w:rsidR="00334938">
        <w:rPr>
          <w:sz w:val="22"/>
          <w:szCs w:val="22"/>
        </w:rPr>
        <w:t xml:space="preserve"> problem with an example of intra-ba</w:t>
      </w:r>
      <w:r w:rsidR="00180A88">
        <w:rPr>
          <w:sz w:val="22"/>
          <w:szCs w:val="22"/>
        </w:rPr>
        <w:t>nd contiguous EN-DC deployment</w:t>
      </w:r>
      <w:r w:rsidR="00905487">
        <w:rPr>
          <w:sz w:val="22"/>
          <w:szCs w:val="22"/>
        </w:rPr>
        <w:t>, e.g. Band 71</w:t>
      </w:r>
      <w:r w:rsidR="00180A88">
        <w:rPr>
          <w:sz w:val="22"/>
          <w:szCs w:val="22"/>
        </w:rPr>
        <w:t xml:space="preserve">. The DL </w:t>
      </w:r>
      <w:proofErr w:type="spellStart"/>
      <w:r w:rsidR="00180A88">
        <w:rPr>
          <w:sz w:val="22"/>
          <w:szCs w:val="22"/>
        </w:rPr>
        <w:t>desense</w:t>
      </w:r>
      <w:proofErr w:type="spellEnd"/>
      <w:r w:rsidR="00180A88">
        <w:rPr>
          <w:sz w:val="22"/>
          <w:szCs w:val="22"/>
        </w:rPr>
        <w:t xml:space="preserve"> problem can</w:t>
      </w:r>
      <w:r w:rsidR="00334938">
        <w:rPr>
          <w:sz w:val="22"/>
          <w:szCs w:val="22"/>
        </w:rPr>
        <w:t xml:space="preserve"> also </w:t>
      </w:r>
      <w:r w:rsidR="00180A88">
        <w:rPr>
          <w:sz w:val="22"/>
          <w:szCs w:val="22"/>
        </w:rPr>
        <w:t xml:space="preserve">happen in </w:t>
      </w:r>
      <w:r w:rsidR="00334938">
        <w:rPr>
          <w:sz w:val="22"/>
          <w:szCs w:val="22"/>
        </w:rPr>
        <w:t>other deployment, i.e. inter-band and/or non-contiguous.</w:t>
      </w:r>
    </w:p>
    <w:p w14:paraId="2BF4D971" w14:textId="77777777" w:rsidR="00244B26" w:rsidRDefault="00244B26" w:rsidP="00AE0D16">
      <w:pPr>
        <w:jc w:val="both"/>
        <w:rPr>
          <w:sz w:val="22"/>
          <w:szCs w:val="22"/>
        </w:rPr>
      </w:pPr>
    </w:p>
    <w:p w14:paraId="4E9C7C6A" w14:textId="77777777" w:rsidR="00244B26" w:rsidRDefault="00244B26" w:rsidP="00244B26">
      <w:pPr>
        <w:keepNext/>
        <w:jc w:val="center"/>
      </w:pPr>
      <w:r w:rsidRPr="00A73260">
        <w:rPr>
          <w:noProof/>
        </w:rPr>
        <w:drawing>
          <wp:inline distT="0" distB="0" distL="0" distR="0" wp14:anchorId="23305571" wp14:editId="104A9B5B">
            <wp:extent cx="4983480" cy="1490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83480" cy="1490472"/>
                    </a:xfrm>
                    <a:prstGeom prst="rect">
                      <a:avLst/>
                    </a:prstGeom>
                  </pic:spPr>
                </pic:pic>
              </a:graphicData>
            </a:graphic>
          </wp:inline>
        </w:drawing>
      </w:r>
    </w:p>
    <w:p w14:paraId="2A747EB2" w14:textId="5425AA7B" w:rsidR="00D15561" w:rsidRPr="00336822" w:rsidRDefault="00244B26" w:rsidP="00172D8A">
      <w:pPr>
        <w:pStyle w:val="Caption"/>
        <w:rPr>
          <w:sz w:val="22"/>
        </w:rPr>
      </w:pPr>
      <w:r w:rsidRPr="00336822">
        <w:rPr>
          <w:sz w:val="22"/>
        </w:rPr>
        <w:t xml:space="preserve">Figure </w:t>
      </w:r>
      <w:r w:rsidR="00AF34F9" w:rsidRPr="00336822">
        <w:rPr>
          <w:sz w:val="22"/>
        </w:rPr>
        <w:fldChar w:fldCharType="begin"/>
      </w:r>
      <w:r w:rsidR="00AF34F9" w:rsidRPr="00336822">
        <w:rPr>
          <w:sz w:val="22"/>
        </w:rPr>
        <w:instrText xml:space="preserve"> SEQ Figure \* ARABIC </w:instrText>
      </w:r>
      <w:r w:rsidR="00AF34F9" w:rsidRPr="00336822">
        <w:rPr>
          <w:sz w:val="22"/>
        </w:rPr>
        <w:fldChar w:fldCharType="separate"/>
      </w:r>
      <w:r w:rsidR="00BD4ACC" w:rsidRPr="00336822">
        <w:rPr>
          <w:noProof/>
          <w:sz w:val="22"/>
        </w:rPr>
        <w:t>3</w:t>
      </w:r>
      <w:r w:rsidR="00AF34F9" w:rsidRPr="00336822">
        <w:rPr>
          <w:noProof/>
          <w:sz w:val="22"/>
        </w:rPr>
        <w:fldChar w:fldCharType="end"/>
      </w:r>
      <w:r w:rsidRPr="00336822">
        <w:rPr>
          <w:sz w:val="22"/>
        </w:rPr>
        <w:t xml:space="preserve"> Intra-band EN-DC in FDD band: DL </w:t>
      </w:r>
      <w:proofErr w:type="spellStart"/>
      <w:r w:rsidRPr="00336822">
        <w:rPr>
          <w:sz w:val="22"/>
        </w:rPr>
        <w:t>Desense</w:t>
      </w:r>
      <w:proofErr w:type="spellEnd"/>
      <w:r w:rsidRPr="00336822">
        <w:rPr>
          <w:sz w:val="22"/>
        </w:rPr>
        <w:t xml:space="preserve"> problem due to </w:t>
      </w:r>
      <w:r w:rsidR="00D150CF" w:rsidRPr="00336822">
        <w:rPr>
          <w:sz w:val="22"/>
        </w:rPr>
        <w:t>IMD</w:t>
      </w:r>
    </w:p>
    <w:p w14:paraId="79D2E5AE" w14:textId="1C601F4D" w:rsidR="00AE0D16" w:rsidRPr="007D315B" w:rsidRDefault="002E7B60" w:rsidP="007D315B">
      <w:pPr>
        <w:pStyle w:val="Heading2"/>
      </w:pPr>
      <w:r>
        <w:t>Impact on a</w:t>
      </w:r>
      <w:r w:rsidR="00AE0D16" w:rsidRPr="007D315B">
        <w:t xml:space="preserve">pplication layer </w:t>
      </w:r>
      <w:r>
        <w:t>throughput</w:t>
      </w:r>
    </w:p>
    <w:p w14:paraId="6308D901" w14:textId="256FECB4" w:rsidR="00BC77B5" w:rsidRDefault="00BC77B5" w:rsidP="00B93AC5">
      <w:pPr>
        <w:jc w:val="both"/>
        <w:rPr>
          <w:sz w:val="22"/>
          <w:szCs w:val="22"/>
        </w:rPr>
      </w:pPr>
      <w:r>
        <w:rPr>
          <w:sz w:val="22"/>
          <w:szCs w:val="22"/>
        </w:rPr>
        <w:t>We use TCP throughput as an example. The TCP throughput is limited by the ratio between TCP window size and RTT (round trip time of TCP ACK). Therefore, RTT or latency could impact the TCP throughput. However, it is important to note that RTT or latency is typically NOT dominated by the PHY layer, but by other sources/layers such as NW side, Server side, etc.,</w:t>
      </w:r>
    </w:p>
    <w:p w14:paraId="12E2E4CB" w14:textId="77777777" w:rsidR="00BC77B5" w:rsidRDefault="00BC77B5" w:rsidP="00B93AC5">
      <w:pPr>
        <w:jc w:val="both"/>
        <w:rPr>
          <w:sz w:val="22"/>
          <w:szCs w:val="22"/>
        </w:rPr>
      </w:pPr>
    </w:p>
    <w:p w14:paraId="7CA76E7D" w14:textId="658B26ED" w:rsidR="00AE0D16" w:rsidRDefault="00BC77B5" w:rsidP="00B93AC5">
      <w:pPr>
        <w:jc w:val="both"/>
        <w:rPr>
          <w:sz w:val="22"/>
          <w:szCs w:val="22"/>
        </w:rPr>
      </w:pPr>
      <w:r>
        <w:rPr>
          <w:sz w:val="22"/>
          <w:szCs w:val="22"/>
        </w:rPr>
        <w:t>TCP window scaling allow</w:t>
      </w:r>
      <w:r w:rsidR="00172D8A">
        <w:rPr>
          <w:sz w:val="22"/>
          <w:szCs w:val="22"/>
        </w:rPr>
        <w:t>s</w:t>
      </w:r>
      <w:r>
        <w:rPr>
          <w:sz w:val="22"/>
          <w:szCs w:val="22"/>
        </w:rPr>
        <w:t xml:space="preserve"> the TCP window to be as large as 1GB</w:t>
      </w:r>
      <w:r w:rsidR="00DE21EA">
        <w:rPr>
          <w:sz w:val="22"/>
          <w:szCs w:val="22"/>
        </w:rPr>
        <w:t>.</w:t>
      </w:r>
      <w:r>
        <w:rPr>
          <w:sz w:val="22"/>
          <w:szCs w:val="22"/>
        </w:rPr>
        <w:t xml:space="preserve"> </w:t>
      </w:r>
      <w:r w:rsidR="00DE21EA">
        <w:rPr>
          <w:sz w:val="22"/>
          <w:szCs w:val="22"/>
        </w:rPr>
        <w:t xml:space="preserve">For RTT, if it is dominated by PHY, </w:t>
      </w:r>
      <w:r>
        <w:rPr>
          <w:sz w:val="22"/>
          <w:szCs w:val="22"/>
        </w:rPr>
        <w:t>we can conservative</w:t>
      </w:r>
      <w:r w:rsidR="00F30530">
        <w:rPr>
          <w:sz w:val="22"/>
          <w:szCs w:val="22"/>
        </w:rPr>
        <w:t>ly</w:t>
      </w:r>
      <w:r>
        <w:rPr>
          <w:sz w:val="22"/>
          <w:szCs w:val="22"/>
        </w:rPr>
        <w:t xml:space="preserve"> assume </w:t>
      </w:r>
      <w:r w:rsidR="00877624">
        <w:rPr>
          <w:sz w:val="22"/>
          <w:szCs w:val="22"/>
        </w:rPr>
        <w:t xml:space="preserve">RTT &lt; </w:t>
      </w:r>
      <w:r>
        <w:rPr>
          <w:sz w:val="22"/>
          <w:szCs w:val="22"/>
        </w:rPr>
        <w:t xml:space="preserve">20ms which </w:t>
      </w:r>
      <w:r w:rsidR="002A6FC8">
        <w:rPr>
          <w:sz w:val="22"/>
          <w:szCs w:val="22"/>
        </w:rPr>
        <w:t xml:space="preserve">is </w:t>
      </w:r>
      <w:r w:rsidR="002D66D6">
        <w:rPr>
          <w:sz w:val="22"/>
          <w:szCs w:val="22"/>
        </w:rPr>
        <w:t xml:space="preserve">well within the </w:t>
      </w:r>
      <w:r w:rsidR="001C58D1">
        <w:rPr>
          <w:sz w:val="22"/>
          <w:szCs w:val="22"/>
        </w:rPr>
        <w:t>PHY layer capability</w:t>
      </w:r>
      <w:r w:rsidR="004F5D42">
        <w:rPr>
          <w:sz w:val="22"/>
          <w:szCs w:val="22"/>
        </w:rPr>
        <w:t xml:space="preserve">. Under this conservative assumption, </w:t>
      </w:r>
      <w:r>
        <w:rPr>
          <w:sz w:val="22"/>
          <w:szCs w:val="22"/>
        </w:rPr>
        <w:t xml:space="preserve">we can still achieve </w:t>
      </w:r>
      <w:r w:rsidR="00B02E28">
        <w:rPr>
          <w:sz w:val="22"/>
          <w:szCs w:val="22"/>
        </w:rPr>
        <w:t>&gt;</w:t>
      </w:r>
      <w:r>
        <w:rPr>
          <w:sz w:val="22"/>
          <w:szCs w:val="22"/>
        </w:rPr>
        <w:t xml:space="preserve">400Gbps </w:t>
      </w:r>
      <w:r w:rsidR="002A6FC8">
        <w:rPr>
          <w:sz w:val="22"/>
          <w:szCs w:val="22"/>
        </w:rPr>
        <w:t xml:space="preserve">TCP peak data rate. Clearly, a few </w:t>
      </w:r>
      <w:proofErr w:type="spellStart"/>
      <w:r w:rsidR="002A6FC8">
        <w:rPr>
          <w:sz w:val="22"/>
          <w:szCs w:val="22"/>
        </w:rPr>
        <w:t>ms</w:t>
      </w:r>
      <w:proofErr w:type="spellEnd"/>
      <w:r w:rsidR="002A6FC8">
        <w:rPr>
          <w:sz w:val="22"/>
          <w:szCs w:val="22"/>
        </w:rPr>
        <w:t xml:space="preserve"> latency impact on the PHY would not impact the TCP peak rate noticeably.</w:t>
      </w:r>
      <w:r>
        <w:rPr>
          <w:sz w:val="22"/>
          <w:szCs w:val="22"/>
        </w:rPr>
        <w:t xml:space="preserve"> </w:t>
      </w:r>
      <w:r w:rsidR="00B854A8">
        <w:rPr>
          <w:sz w:val="22"/>
          <w:szCs w:val="22"/>
        </w:rPr>
        <w:t>The l</w:t>
      </w:r>
      <w:r w:rsidR="00ED08C0">
        <w:rPr>
          <w:sz w:val="22"/>
          <w:szCs w:val="22"/>
        </w:rPr>
        <w:t xml:space="preserve">atency </w:t>
      </w:r>
      <w:r w:rsidR="00547370">
        <w:rPr>
          <w:sz w:val="22"/>
          <w:szCs w:val="22"/>
        </w:rPr>
        <w:t xml:space="preserve">also impacts the </w:t>
      </w:r>
      <w:r w:rsidR="00ED08C0">
        <w:rPr>
          <w:sz w:val="22"/>
          <w:szCs w:val="22"/>
        </w:rPr>
        <w:t>TCP slow start. However, typical application</w:t>
      </w:r>
      <w:r w:rsidR="00836094">
        <w:rPr>
          <w:sz w:val="22"/>
          <w:szCs w:val="22"/>
        </w:rPr>
        <w:t>s</w:t>
      </w:r>
      <w:r w:rsidR="004B7A93">
        <w:rPr>
          <w:sz w:val="22"/>
          <w:szCs w:val="22"/>
        </w:rPr>
        <w:t xml:space="preserve"> can</w:t>
      </w:r>
      <w:r w:rsidR="00FD235D">
        <w:rPr>
          <w:sz w:val="22"/>
          <w:szCs w:val="22"/>
        </w:rPr>
        <w:t>not</w:t>
      </w:r>
      <w:r w:rsidR="00ED08C0">
        <w:rPr>
          <w:sz w:val="22"/>
          <w:szCs w:val="22"/>
        </w:rPr>
        <w:t xml:space="preserve"> observe noticeable user experience difference </w:t>
      </w:r>
      <w:r w:rsidR="00975719">
        <w:rPr>
          <w:sz w:val="22"/>
          <w:szCs w:val="22"/>
        </w:rPr>
        <w:t>due to</w:t>
      </w:r>
      <w:r w:rsidR="00ED08C0">
        <w:rPr>
          <w:sz w:val="22"/>
          <w:szCs w:val="22"/>
        </w:rPr>
        <w:t xml:space="preserve"> a few </w:t>
      </w:r>
      <w:proofErr w:type="spellStart"/>
      <w:r w:rsidR="00ED08C0">
        <w:rPr>
          <w:sz w:val="22"/>
          <w:szCs w:val="22"/>
        </w:rPr>
        <w:t>ms</w:t>
      </w:r>
      <w:proofErr w:type="spellEnd"/>
      <w:r w:rsidR="00ED08C0">
        <w:rPr>
          <w:sz w:val="22"/>
          <w:szCs w:val="22"/>
        </w:rPr>
        <w:t xml:space="preserve"> PHY layer latency impact. In addition to that, application</w:t>
      </w:r>
      <w:r w:rsidR="00A73FC8">
        <w:rPr>
          <w:sz w:val="22"/>
          <w:szCs w:val="22"/>
        </w:rPr>
        <w:t>s</w:t>
      </w:r>
      <w:r w:rsidR="00ED08C0">
        <w:rPr>
          <w:sz w:val="22"/>
          <w:szCs w:val="22"/>
        </w:rPr>
        <w:t xml:space="preserve"> can also have various way</w:t>
      </w:r>
      <w:r w:rsidR="00A73FC8">
        <w:rPr>
          <w:sz w:val="22"/>
          <w:szCs w:val="22"/>
        </w:rPr>
        <w:t>s</w:t>
      </w:r>
      <w:r w:rsidR="00ED08C0">
        <w:rPr>
          <w:sz w:val="22"/>
          <w:szCs w:val="22"/>
        </w:rPr>
        <w:t xml:space="preserve"> to optimize the TCP window such as remember</w:t>
      </w:r>
      <w:r w:rsidR="00752FE4">
        <w:rPr>
          <w:sz w:val="22"/>
          <w:szCs w:val="22"/>
        </w:rPr>
        <w:t>ing</w:t>
      </w:r>
      <w:r w:rsidR="00ED08C0">
        <w:rPr>
          <w:sz w:val="22"/>
          <w:szCs w:val="22"/>
        </w:rPr>
        <w:t xml:space="preserve"> or </w:t>
      </w:r>
      <w:r w:rsidR="00302712">
        <w:rPr>
          <w:sz w:val="22"/>
          <w:szCs w:val="22"/>
        </w:rPr>
        <w:t>utilizing</w:t>
      </w:r>
      <w:r w:rsidR="00ED08C0">
        <w:rPr>
          <w:sz w:val="22"/>
          <w:szCs w:val="22"/>
        </w:rPr>
        <w:t xml:space="preserve"> the TCP window size </w:t>
      </w:r>
      <w:r w:rsidR="00302712">
        <w:rPr>
          <w:sz w:val="22"/>
          <w:szCs w:val="22"/>
        </w:rPr>
        <w:t>from</w:t>
      </w:r>
      <w:r w:rsidR="00ED08C0">
        <w:rPr>
          <w:sz w:val="22"/>
          <w:szCs w:val="22"/>
        </w:rPr>
        <w:t xml:space="preserve"> the previous connection. </w:t>
      </w:r>
    </w:p>
    <w:p w14:paraId="7A095CBB" w14:textId="77777777" w:rsidR="00ED08C0" w:rsidRDefault="00ED08C0" w:rsidP="00B93AC5">
      <w:pPr>
        <w:jc w:val="both"/>
        <w:rPr>
          <w:sz w:val="22"/>
          <w:szCs w:val="22"/>
        </w:rPr>
      </w:pPr>
    </w:p>
    <w:p w14:paraId="54375FED" w14:textId="26C7A4ED" w:rsidR="00ED08C0" w:rsidRDefault="00ED08C0" w:rsidP="00B93AC5">
      <w:pPr>
        <w:jc w:val="both"/>
        <w:rPr>
          <w:sz w:val="22"/>
          <w:szCs w:val="22"/>
        </w:rPr>
      </w:pPr>
      <w:r>
        <w:rPr>
          <w:sz w:val="22"/>
          <w:szCs w:val="22"/>
        </w:rPr>
        <w:t>Based on the above discussion, we have the following observation</w:t>
      </w:r>
    </w:p>
    <w:p w14:paraId="03BDE35A" w14:textId="77777777" w:rsidR="00ED08C0" w:rsidRDefault="00ED08C0" w:rsidP="00B93AC5">
      <w:pPr>
        <w:jc w:val="both"/>
        <w:rPr>
          <w:sz w:val="22"/>
          <w:szCs w:val="22"/>
        </w:rPr>
      </w:pPr>
    </w:p>
    <w:p w14:paraId="1845608C" w14:textId="13C941FF" w:rsidR="00B04F0A" w:rsidRDefault="001E0D60" w:rsidP="001E0D60">
      <w:pPr>
        <w:rPr>
          <w:rFonts w:eastAsia="SimSun"/>
          <w:b/>
          <w:i/>
          <w:sz w:val="22"/>
          <w:szCs w:val="22"/>
        </w:rPr>
      </w:pPr>
      <w:r w:rsidRPr="0083483D">
        <w:rPr>
          <w:rFonts w:eastAsia="SimSun"/>
          <w:b/>
          <w:bCs/>
          <w:i/>
          <w:sz w:val="22"/>
          <w:szCs w:val="22"/>
          <w:u w:val="single"/>
        </w:rPr>
        <w:t xml:space="preserve">Observation </w:t>
      </w:r>
      <w:r w:rsidR="004E68AD">
        <w:rPr>
          <w:rFonts w:eastAsia="SimSun"/>
          <w:b/>
          <w:bCs/>
          <w:i/>
          <w:sz w:val="22"/>
          <w:szCs w:val="22"/>
          <w:u w:val="single"/>
        </w:rPr>
        <w:t>2</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in terms of </w:t>
      </w:r>
      <w:r w:rsidR="00B04F0A">
        <w:rPr>
          <w:rFonts w:eastAsia="SimSun"/>
          <w:b/>
          <w:i/>
          <w:sz w:val="22"/>
          <w:szCs w:val="22"/>
        </w:rPr>
        <w:t>DL data rate</w:t>
      </w:r>
    </w:p>
    <w:p w14:paraId="1DCADEF1" w14:textId="313B3FA0" w:rsidR="001E0D60" w:rsidRPr="005C5BA0" w:rsidRDefault="00B04F0A" w:rsidP="00B95833">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At PHY layer,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can achieve the same peak rate as Dual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In addition,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offers better DL data rate compared to Dual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at cell edge, </w:t>
      </w:r>
      <w:r w:rsidR="001E0D60" w:rsidRPr="005C5BA0">
        <w:rPr>
          <w:rFonts w:ascii="Times New Roman" w:eastAsia="SimSun" w:hAnsi="Times New Roman"/>
          <w:b/>
          <w:i/>
        </w:rPr>
        <w:t xml:space="preserve">for the band combinations that suffer from DL </w:t>
      </w:r>
      <w:proofErr w:type="spellStart"/>
      <w:r w:rsidR="001E0D60" w:rsidRPr="005C5BA0">
        <w:rPr>
          <w:rFonts w:ascii="Times New Roman" w:eastAsia="SimSun" w:hAnsi="Times New Roman"/>
          <w:b/>
          <w:i/>
        </w:rPr>
        <w:t>desense</w:t>
      </w:r>
      <w:proofErr w:type="spellEnd"/>
      <w:r w:rsidR="001E0D60" w:rsidRPr="005C5BA0">
        <w:rPr>
          <w:rFonts w:ascii="Times New Roman" w:eastAsia="SimSun" w:hAnsi="Times New Roman"/>
          <w:b/>
          <w:i/>
        </w:rPr>
        <w:t xml:space="preserve"> problem due to IMD.</w:t>
      </w:r>
    </w:p>
    <w:p w14:paraId="4904A415" w14:textId="50217094" w:rsidR="00B04F0A" w:rsidRPr="005C5BA0" w:rsidRDefault="00B04F0A" w:rsidP="00B95833">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At application layer, a few </w:t>
      </w:r>
      <w:proofErr w:type="spellStart"/>
      <w:r w:rsidRPr="005C5BA0">
        <w:rPr>
          <w:rFonts w:ascii="Times New Roman" w:eastAsia="SimSun" w:hAnsi="Times New Roman"/>
          <w:b/>
          <w:i/>
        </w:rPr>
        <w:t>ms</w:t>
      </w:r>
      <w:proofErr w:type="spellEnd"/>
      <w:r w:rsidRPr="005C5BA0">
        <w:rPr>
          <w:rFonts w:ascii="Times New Roman" w:eastAsia="SimSun" w:hAnsi="Times New Roman"/>
          <w:b/>
          <w:i/>
        </w:rPr>
        <w:t xml:space="preserve"> latency at PHY layer introduced by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will not affect TCP peak data </w:t>
      </w:r>
      <w:r w:rsidR="002A7433" w:rsidRPr="005C5BA0">
        <w:rPr>
          <w:rFonts w:ascii="Times New Roman" w:eastAsia="SimSun" w:hAnsi="Times New Roman"/>
          <w:b/>
          <w:i/>
        </w:rPr>
        <w:t>rate and</w:t>
      </w:r>
      <w:r w:rsidRPr="005C5BA0">
        <w:rPr>
          <w:rFonts w:ascii="Times New Roman" w:eastAsia="SimSun" w:hAnsi="Times New Roman"/>
          <w:b/>
          <w:i/>
        </w:rPr>
        <w:t xml:space="preserve"> will not affect user experience noticeably due to TCP</w:t>
      </w:r>
      <w:r w:rsidR="00A34613" w:rsidRPr="005C5BA0">
        <w:rPr>
          <w:rFonts w:ascii="Times New Roman" w:eastAsia="SimSun" w:hAnsi="Times New Roman"/>
          <w:b/>
          <w:i/>
        </w:rPr>
        <w:t xml:space="preserve"> slow start.</w:t>
      </w:r>
    </w:p>
    <w:p w14:paraId="59366694" w14:textId="297D97E7" w:rsidR="00ED4362" w:rsidRDefault="00ED4362" w:rsidP="00ED4362">
      <w:pPr>
        <w:jc w:val="both"/>
        <w:rPr>
          <w:sz w:val="22"/>
          <w:szCs w:val="22"/>
        </w:rPr>
      </w:pPr>
    </w:p>
    <w:p w14:paraId="3F9DDC23" w14:textId="77777777" w:rsidR="003B2A5A" w:rsidRDefault="003B2A5A" w:rsidP="005E7F5B">
      <w:pPr>
        <w:pStyle w:val="Heading1"/>
      </w:pPr>
      <w:r>
        <w:lastRenderedPageBreak/>
        <w:t>Impact on NR/LTE UL data rate/coverage</w:t>
      </w:r>
    </w:p>
    <w:p w14:paraId="171ECD9C" w14:textId="77777777" w:rsidR="000469C8" w:rsidRDefault="00B95833" w:rsidP="00BB2482">
      <w:pPr>
        <w:jc w:val="both"/>
        <w:rPr>
          <w:sz w:val="22"/>
          <w:szCs w:val="22"/>
        </w:rPr>
      </w:pPr>
      <w:r>
        <w:rPr>
          <w:sz w:val="22"/>
          <w:szCs w:val="22"/>
        </w:rPr>
        <w:t>In this section, we compare the UL perform</w:t>
      </w:r>
      <w:r w:rsidR="000469C8">
        <w:rPr>
          <w:sz w:val="22"/>
          <w:szCs w:val="22"/>
        </w:rPr>
        <w:t xml:space="preserve">ance between Single </w:t>
      </w:r>
      <w:proofErr w:type="spellStart"/>
      <w:r w:rsidR="000469C8">
        <w:rPr>
          <w:sz w:val="22"/>
          <w:szCs w:val="22"/>
        </w:rPr>
        <w:t>Tx</w:t>
      </w:r>
      <w:proofErr w:type="spellEnd"/>
      <w:r w:rsidR="000469C8">
        <w:rPr>
          <w:sz w:val="22"/>
          <w:szCs w:val="22"/>
        </w:rPr>
        <w:t xml:space="preserve"> and Dual </w:t>
      </w:r>
      <w:proofErr w:type="spellStart"/>
      <w:r w:rsidR="000469C8">
        <w:rPr>
          <w:sz w:val="22"/>
          <w:szCs w:val="22"/>
        </w:rPr>
        <w:t>Tx</w:t>
      </w:r>
      <w:proofErr w:type="spellEnd"/>
      <w:r w:rsidR="000469C8">
        <w:rPr>
          <w:sz w:val="22"/>
          <w:szCs w:val="22"/>
        </w:rPr>
        <w:t>. We focus on the coverage of the control channel (PUCCH) and data channel (PUSCH).</w:t>
      </w:r>
    </w:p>
    <w:p w14:paraId="2D68118B" w14:textId="77777777" w:rsidR="000469C8" w:rsidRDefault="000469C8" w:rsidP="00BB2482">
      <w:pPr>
        <w:jc w:val="both"/>
        <w:rPr>
          <w:sz w:val="22"/>
          <w:szCs w:val="22"/>
        </w:rPr>
      </w:pPr>
    </w:p>
    <w:p w14:paraId="32BC2922" w14:textId="54E1B51D" w:rsidR="007339D7" w:rsidRDefault="000D23E6" w:rsidP="00BB2482">
      <w:pPr>
        <w:jc w:val="both"/>
        <w:rPr>
          <w:sz w:val="22"/>
          <w:szCs w:val="22"/>
        </w:rPr>
      </w:pPr>
      <w:r>
        <w:rPr>
          <w:sz w:val="22"/>
          <w:szCs w:val="22"/>
        </w:rPr>
        <w:t xml:space="preserve">First of all, it is important to point out that for EN-DC deployment, the main purpose </w:t>
      </w:r>
      <w:r w:rsidR="00546AE5">
        <w:rPr>
          <w:sz w:val="22"/>
          <w:szCs w:val="22"/>
        </w:rPr>
        <w:t xml:space="preserve">is to serve UE both on the LTE and NR RAT, </w:t>
      </w:r>
      <w:r w:rsidR="002D7995">
        <w:rPr>
          <w:sz w:val="22"/>
          <w:szCs w:val="22"/>
        </w:rPr>
        <w:t>especially</w:t>
      </w:r>
      <w:r w:rsidR="00546AE5">
        <w:rPr>
          <w:sz w:val="22"/>
          <w:szCs w:val="22"/>
        </w:rPr>
        <w:t xml:space="preserve"> for DL.</w:t>
      </w:r>
      <w:r w:rsidR="000322E1">
        <w:rPr>
          <w:sz w:val="22"/>
          <w:szCs w:val="22"/>
        </w:rPr>
        <w:t xml:space="preserve"> We should not focus on the case where no UL resources are allocated for NR, which consequently means there is no DL </w:t>
      </w:r>
      <w:r w:rsidR="004A00FD">
        <w:rPr>
          <w:sz w:val="22"/>
          <w:szCs w:val="22"/>
        </w:rPr>
        <w:t>for</w:t>
      </w:r>
      <w:r w:rsidR="000322E1">
        <w:rPr>
          <w:sz w:val="22"/>
          <w:szCs w:val="22"/>
        </w:rPr>
        <w:t xml:space="preserve"> NR as well.</w:t>
      </w:r>
      <w:r w:rsidR="00C04872">
        <w:rPr>
          <w:sz w:val="22"/>
          <w:szCs w:val="22"/>
        </w:rPr>
        <w:t xml:space="preserve"> </w:t>
      </w:r>
      <w:r w:rsidR="00A667F0">
        <w:rPr>
          <w:sz w:val="22"/>
          <w:szCs w:val="22"/>
        </w:rPr>
        <w:t>We</w:t>
      </w:r>
      <w:r w:rsidR="00C04872">
        <w:rPr>
          <w:sz w:val="22"/>
          <w:szCs w:val="22"/>
        </w:rPr>
        <w:t xml:space="preserve"> view this operation as deactivating NR via PHY scheduling</w:t>
      </w:r>
      <w:r w:rsidR="00AD10B4">
        <w:rPr>
          <w:sz w:val="22"/>
          <w:szCs w:val="22"/>
        </w:rPr>
        <w:t xml:space="preserve"> which is not desirable</w:t>
      </w:r>
      <w:r w:rsidR="00C04872">
        <w:rPr>
          <w:sz w:val="22"/>
          <w:szCs w:val="22"/>
        </w:rPr>
        <w:t>.</w:t>
      </w:r>
    </w:p>
    <w:p w14:paraId="4BDB4847" w14:textId="77777777" w:rsidR="00C04872" w:rsidRDefault="00C04872" w:rsidP="00BB2482">
      <w:pPr>
        <w:jc w:val="both"/>
        <w:rPr>
          <w:sz w:val="22"/>
          <w:szCs w:val="22"/>
        </w:rPr>
      </w:pPr>
    </w:p>
    <w:p w14:paraId="1A610B98" w14:textId="0A03D85C" w:rsidR="00C04872" w:rsidRDefault="00C04872" w:rsidP="00BB2482">
      <w:pPr>
        <w:jc w:val="both"/>
        <w:rPr>
          <w:sz w:val="22"/>
          <w:szCs w:val="22"/>
        </w:rPr>
      </w:pPr>
      <w:r>
        <w:rPr>
          <w:sz w:val="22"/>
          <w:szCs w:val="22"/>
        </w:rPr>
        <w:t>Deactivation of NR via PHY scheduling, but still keep NR RRC connection, is wasteful and inefficient from NW perspective. More im</w:t>
      </w:r>
      <w:bookmarkStart w:id="0" w:name="_GoBack"/>
      <w:bookmarkEnd w:id="0"/>
      <w:r>
        <w:rPr>
          <w:sz w:val="22"/>
          <w:szCs w:val="22"/>
        </w:rPr>
        <w:t>portantly, it causes unnecessary complexity and power consumption at UE side.</w:t>
      </w:r>
      <w:r w:rsidR="00251F98">
        <w:rPr>
          <w:sz w:val="22"/>
          <w:szCs w:val="22"/>
        </w:rPr>
        <w:t xml:space="preserve"> UE needs to </w:t>
      </w:r>
      <w:r w:rsidR="00A52361">
        <w:rPr>
          <w:sz w:val="22"/>
          <w:szCs w:val="22"/>
        </w:rPr>
        <w:t>consume</w:t>
      </w:r>
      <w:r w:rsidR="00CB516C">
        <w:rPr>
          <w:sz w:val="22"/>
          <w:szCs w:val="22"/>
        </w:rPr>
        <w:t xml:space="preserve"> significant amount of power </w:t>
      </w:r>
      <w:r>
        <w:rPr>
          <w:sz w:val="22"/>
          <w:szCs w:val="22"/>
        </w:rPr>
        <w:t xml:space="preserve">to maintain a connection, </w:t>
      </w:r>
      <w:r w:rsidR="00AE3ED8">
        <w:rPr>
          <w:sz w:val="22"/>
          <w:szCs w:val="22"/>
        </w:rPr>
        <w:t xml:space="preserve">since UE needs to </w:t>
      </w:r>
      <w:r>
        <w:rPr>
          <w:sz w:val="22"/>
          <w:szCs w:val="22"/>
        </w:rPr>
        <w:t>take ma</w:t>
      </w:r>
      <w:r w:rsidR="0098730B">
        <w:rPr>
          <w:sz w:val="22"/>
          <w:szCs w:val="22"/>
        </w:rPr>
        <w:t>n</w:t>
      </w:r>
      <w:r>
        <w:rPr>
          <w:sz w:val="22"/>
          <w:szCs w:val="22"/>
        </w:rPr>
        <w:t>y actions, including RRM, DCI monitoring, UL SRS transmission, CSI feedback, etc.</w:t>
      </w:r>
      <w:r w:rsidR="00DC35B7">
        <w:rPr>
          <w:sz w:val="22"/>
          <w:szCs w:val="22"/>
        </w:rPr>
        <w:t xml:space="preserve"> </w:t>
      </w:r>
      <w:r w:rsidR="00411822">
        <w:rPr>
          <w:sz w:val="22"/>
          <w:szCs w:val="22"/>
        </w:rPr>
        <w:t>Therefore, if NW decides to operate on one RAT, it is more efficien</w:t>
      </w:r>
      <w:r w:rsidR="002572A7">
        <w:rPr>
          <w:sz w:val="22"/>
          <w:szCs w:val="22"/>
        </w:rPr>
        <w:t xml:space="preserve">t to deactivate NR via RRC reconfiguration. </w:t>
      </w:r>
    </w:p>
    <w:p w14:paraId="51CD004C" w14:textId="77777777" w:rsidR="002572A7" w:rsidRDefault="002572A7" w:rsidP="00BB2482">
      <w:pPr>
        <w:jc w:val="both"/>
        <w:rPr>
          <w:sz w:val="22"/>
          <w:szCs w:val="22"/>
        </w:rPr>
      </w:pPr>
    </w:p>
    <w:p w14:paraId="59295563" w14:textId="227DF465" w:rsidR="00C02D6C" w:rsidRDefault="00C02D6C" w:rsidP="00BB2482">
      <w:pPr>
        <w:jc w:val="both"/>
        <w:rPr>
          <w:sz w:val="22"/>
          <w:szCs w:val="22"/>
        </w:rPr>
      </w:pPr>
      <w:r>
        <w:rPr>
          <w:sz w:val="22"/>
          <w:szCs w:val="22"/>
        </w:rPr>
        <w:t xml:space="preserve">There can be a case where NR suffers from </w:t>
      </w:r>
      <w:r w:rsidR="00E556F7">
        <w:rPr>
          <w:sz w:val="22"/>
          <w:szCs w:val="22"/>
        </w:rPr>
        <w:t>wo</w:t>
      </w:r>
      <w:r w:rsidR="003B0003">
        <w:rPr>
          <w:sz w:val="22"/>
          <w:szCs w:val="22"/>
        </w:rPr>
        <w:t>r</w:t>
      </w:r>
      <w:r w:rsidR="00E556F7">
        <w:rPr>
          <w:sz w:val="22"/>
          <w:szCs w:val="22"/>
        </w:rPr>
        <w:t>se</w:t>
      </w:r>
      <w:r>
        <w:rPr>
          <w:sz w:val="22"/>
          <w:szCs w:val="22"/>
        </w:rPr>
        <w:t xml:space="preserve"> coverage compared to LTE due to high frequency band, etc. </w:t>
      </w:r>
      <w:r w:rsidR="00B85A82">
        <w:rPr>
          <w:sz w:val="22"/>
          <w:szCs w:val="22"/>
        </w:rPr>
        <w:t>As results,</w:t>
      </w:r>
      <w:r>
        <w:rPr>
          <w:sz w:val="22"/>
          <w:szCs w:val="22"/>
        </w:rPr>
        <w:t xml:space="preserve"> UE can lose NR coverage at LTE coverage edge. The right solution </w:t>
      </w:r>
      <w:r w:rsidR="00FD2F36">
        <w:rPr>
          <w:sz w:val="22"/>
          <w:szCs w:val="22"/>
        </w:rPr>
        <w:t xml:space="preserve">to </w:t>
      </w:r>
      <w:r>
        <w:rPr>
          <w:sz w:val="22"/>
          <w:szCs w:val="22"/>
        </w:rPr>
        <w:t>handle this scenario is to deactivate NR, i.e. EN-DC, via RRC for efficiency and robustness. Keeping UE in EN-DC while only offer opportunistic NR operation is not the right choice</w:t>
      </w:r>
      <w:r w:rsidR="00FD2F36">
        <w:rPr>
          <w:sz w:val="22"/>
          <w:szCs w:val="22"/>
        </w:rPr>
        <w:t>. I</w:t>
      </w:r>
      <w:r>
        <w:rPr>
          <w:sz w:val="22"/>
          <w:szCs w:val="22"/>
        </w:rPr>
        <w:t>t has many disadvantage such as complica</w:t>
      </w:r>
      <w:r w:rsidR="00BE4D4F">
        <w:rPr>
          <w:sz w:val="22"/>
          <w:szCs w:val="22"/>
        </w:rPr>
        <w:t>te the scheduler design, negatively</w:t>
      </w:r>
      <w:r>
        <w:rPr>
          <w:sz w:val="22"/>
          <w:szCs w:val="22"/>
        </w:rPr>
        <w:t xml:space="preserve"> impact the NR L1/L2/L3 operation as there are no reliable UL resource to support </w:t>
      </w:r>
      <w:r w:rsidR="009F0994">
        <w:rPr>
          <w:sz w:val="22"/>
          <w:szCs w:val="22"/>
        </w:rPr>
        <w:t xml:space="preserve">both NR UL and NR </w:t>
      </w:r>
      <w:r>
        <w:rPr>
          <w:sz w:val="22"/>
          <w:szCs w:val="22"/>
        </w:rPr>
        <w:t>DL operation</w:t>
      </w:r>
      <w:r w:rsidR="009618AC">
        <w:rPr>
          <w:sz w:val="22"/>
          <w:szCs w:val="22"/>
        </w:rPr>
        <w:t>, etc</w:t>
      </w:r>
      <w:r>
        <w:rPr>
          <w:sz w:val="22"/>
          <w:szCs w:val="22"/>
        </w:rPr>
        <w:t xml:space="preserve">. </w:t>
      </w:r>
    </w:p>
    <w:p w14:paraId="04F52C22" w14:textId="77777777" w:rsidR="00C02D6C" w:rsidRDefault="00C02D6C" w:rsidP="00BB2482">
      <w:pPr>
        <w:jc w:val="both"/>
        <w:rPr>
          <w:sz w:val="22"/>
          <w:szCs w:val="22"/>
        </w:rPr>
      </w:pPr>
    </w:p>
    <w:p w14:paraId="7CAE8C54" w14:textId="5BFAF581" w:rsidR="00C04872" w:rsidRDefault="007B5BBE" w:rsidP="00BB2482">
      <w:pPr>
        <w:jc w:val="both"/>
        <w:rPr>
          <w:sz w:val="22"/>
          <w:szCs w:val="22"/>
        </w:rPr>
      </w:pPr>
      <w:r>
        <w:rPr>
          <w:sz w:val="22"/>
          <w:szCs w:val="22"/>
        </w:rPr>
        <w:t xml:space="preserve">In summary, the requirement to deactivate NR or EN-DC operation is irrespective to the comparison between Dual </w:t>
      </w:r>
      <w:proofErr w:type="spellStart"/>
      <w:r>
        <w:rPr>
          <w:sz w:val="22"/>
          <w:szCs w:val="22"/>
        </w:rPr>
        <w:t>Tx</w:t>
      </w:r>
      <w:proofErr w:type="spellEnd"/>
      <w:r>
        <w:rPr>
          <w:sz w:val="22"/>
          <w:szCs w:val="22"/>
        </w:rPr>
        <w:t xml:space="preserve"> and Single </w:t>
      </w:r>
      <w:proofErr w:type="spellStart"/>
      <w:r>
        <w:rPr>
          <w:sz w:val="22"/>
          <w:szCs w:val="22"/>
        </w:rPr>
        <w:t>Tx</w:t>
      </w:r>
      <w:proofErr w:type="spellEnd"/>
      <w:r>
        <w:rPr>
          <w:sz w:val="22"/>
          <w:szCs w:val="22"/>
        </w:rPr>
        <w:t xml:space="preserve"> operation.</w:t>
      </w:r>
      <w:r w:rsidR="0085187C">
        <w:rPr>
          <w:sz w:val="22"/>
          <w:szCs w:val="22"/>
        </w:rPr>
        <w:t xml:space="preserve"> </w:t>
      </w:r>
      <w:r w:rsidR="00CE65B1">
        <w:rPr>
          <w:sz w:val="22"/>
          <w:szCs w:val="22"/>
        </w:rPr>
        <w:t>We</w:t>
      </w:r>
      <w:r w:rsidR="00777537">
        <w:rPr>
          <w:sz w:val="22"/>
          <w:szCs w:val="22"/>
        </w:rPr>
        <w:t xml:space="preserve"> should focus on the case when both NR and LTE RAT </w:t>
      </w:r>
      <w:r w:rsidR="00F148F9">
        <w:rPr>
          <w:sz w:val="22"/>
          <w:szCs w:val="22"/>
        </w:rPr>
        <w:t>are</w:t>
      </w:r>
      <w:r w:rsidR="00777537">
        <w:rPr>
          <w:sz w:val="22"/>
          <w:szCs w:val="22"/>
        </w:rPr>
        <w:t xml:space="preserve"> transmitting on the UL for Dual </w:t>
      </w:r>
      <w:proofErr w:type="spellStart"/>
      <w:r w:rsidR="00777537">
        <w:rPr>
          <w:sz w:val="22"/>
          <w:szCs w:val="22"/>
        </w:rPr>
        <w:t>Tx</w:t>
      </w:r>
      <w:proofErr w:type="spellEnd"/>
      <w:r w:rsidR="00777537">
        <w:rPr>
          <w:sz w:val="22"/>
          <w:szCs w:val="22"/>
        </w:rPr>
        <w:t xml:space="preserve"> operation, compared to the case of Single </w:t>
      </w:r>
      <w:proofErr w:type="spellStart"/>
      <w:r w:rsidR="00777537">
        <w:rPr>
          <w:sz w:val="22"/>
          <w:szCs w:val="22"/>
        </w:rPr>
        <w:t>Tx</w:t>
      </w:r>
      <w:proofErr w:type="spellEnd"/>
      <w:r w:rsidR="00777537">
        <w:rPr>
          <w:sz w:val="22"/>
          <w:szCs w:val="22"/>
        </w:rPr>
        <w:t xml:space="preserve"> operation.</w:t>
      </w:r>
    </w:p>
    <w:p w14:paraId="135B4A6D" w14:textId="6FD63996" w:rsidR="002065DC" w:rsidRPr="00596A21" w:rsidRDefault="002E7B60" w:rsidP="00596A21">
      <w:pPr>
        <w:pStyle w:val="Heading2"/>
      </w:pPr>
      <w:r>
        <w:t xml:space="preserve">Impact on </w:t>
      </w:r>
      <w:r w:rsidR="002065DC" w:rsidRPr="006921A9">
        <w:t>UL control channel</w:t>
      </w:r>
      <w:r w:rsidR="00255877">
        <w:t xml:space="preserve"> (PUC</w:t>
      </w:r>
      <w:r w:rsidR="009822CD">
        <w:t xml:space="preserve">CH) </w:t>
      </w:r>
    </w:p>
    <w:p w14:paraId="14B011DF" w14:textId="187DA461" w:rsidR="00FB20D4" w:rsidRDefault="00C86B21" w:rsidP="00BB2482">
      <w:pPr>
        <w:jc w:val="both"/>
        <w:rPr>
          <w:sz w:val="22"/>
          <w:szCs w:val="22"/>
        </w:rPr>
      </w:pPr>
      <w:r>
        <w:rPr>
          <w:sz w:val="22"/>
          <w:szCs w:val="22"/>
        </w:rPr>
        <w:t>PUCCH is required to carry D</w:t>
      </w:r>
      <w:r w:rsidR="002B5C84">
        <w:rPr>
          <w:sz w:val="22"/>
          <w:szCs w:val="22"/>
        </w:rPr>
        <w:t xml:space="preserve">L ACK/NAK. </w:t>
      </w:r>
      <w:r w:rsidR="002523F2">
        <w:rPr>
          <w:sz w:val="22"/>
          <w:szCs w:val="22"/>
        </w:rPr>
        <w:t>In order to compare the control channel coverage, we need to consider both the PUCCH payload and the resources available for PUCCH.</w:t>
      </w:r>
    </w:p>
    <w:p w14:paraId="7AD35555" w14:textId="77777777" w:rsidR="002523F2" w:rsidRDefault="002523F2" w:rsidP="00BB2482">
      <w:pPr>
        <w:jc w:val="both"/>
        <w:rPr>
          <w:sz w:val="22"/>
          <w:szCs w:val="22"/>
        </w:rPr>
      </w:pPr>
    </w:p>
    <w:p w14:paraId="2717D284" w14:textId="2B61C26A" w:rsidR="002523F2" w:rsidRDefault="002523F2" w:rsidP="00BB2482">
      <w:pPr>
        <w:jc w:val="both"/>
        <w:rPr>
          <w:sz w:val="22"/>
          <w:szCs w:val="22"/>
        </w:rPr>
      </w:pPr>
      <w:r>
        <w:rPr>
          <w:sz w:val="22"/>
          <w:szCs w:val="22"/>
        </w:rPr>
        <w:t xml:space="preserve">For the payload on PUCCH, it is the same between Dual </w:t>
      </w:r>
      <w:proofErr w:type="spellStart"/>
      <w:r>
        <w:rPr>
          <w:sz w:val="22"/>
          <w:szCs w:val="22"/>
        </w:rPr>
        <w:t>Tx</w:t>
      </w:r>
      <w:proofErr w:type="spellEnd"/>
      <w:r>
        <w:rPr>
          <w:sz w:val="22"/>
          <w:szCs w:val="22"/>
        </w:rPr>
        <w:t xml:space="preserve"> and Single </w:t>
      </w:r>
      <w:proofErr w:type="spellStart"/>
      <w:r>
        <w:rPr>
          <w:sz w:val="22"/>
          <w:szCs w:val="22"/>
        </w:rPr>
        <w:t>Tx</w:t>
      </w:r>
      <w:proofErr w:type="spellEnd"/>
      <w:r>
        <w:rPr>
          <w:sz w:val="22"/>
          <w:szCs w:val="22"/>
        </w:rPr>
        <w:t xml:space="preserve">, i.e. both LTE and NR needs to feedback ACK/NAK for all the DL </w:t>
      </w:r>
      <w:proofErr w:type="spellStart"/>
      <w:r>
        <w:rPr>
          <w:sz w:val="22"/>
          <w:szCs w:val="22"/>
        </w:rPr>
        <w:t>subframes</w:t>
      </w:r>
      <w:proofErr w:type="spellEnd"/>
      <w:r>
        <w:rPr>
          <w:sz w:val="22"/>
          <w:szCs w:val="22"/>
        </w:rPr>
        <w:t>. For example, there are 20 (10 for LTE and 10 for NR) ACK/NAK that are needed to be sent on PUCCH within 10ms.</w:t>
      </w:r>
    </w:p>
    <w:p w14:paraId="6AFDF30A" w14:textId="77777777" w:rsidR="002523F2" w:rsidRDefault="002523F2" w:rsidP="00BB2482">
      <w:pPr>
        <w:jc w:val="both"/>
        <w:rPr>
          <w:sz w:val="22"/>
          <w:szCs w:val="22"/>
        </w:rPr>
      </w:pPr>
    </w:p>
    <w:p w14:paraId="3A54BA60" w14:textId="1C010179" w:rsidR="00785EDB" w:rsidRDefault="00A07F31" w:rsidP="00BB2482">
      <w:pPr>
        <w:jc w:val="both"/>
        <w:rPr>
          <w:sz w:val="22"/>
          <w:szCs w:val="22"/>
        </w:rPr>
      </w:pPr>
      <w:r>
        <w:rPr>
          <w:sz w:val="22"/>
          <w:szCs w:val="22"/>
        </w:rPr>
        <w:t>For the resource, it includes</w:t>
      </w:r>
      <w:r w:rsidR="002523F2">
        <w:rPr>
          <w:sz w:val="22"/>
          <w:szCs w:val="22"/>
        </w:rPr>
        <w:t xml:space="preserve"> both time and transmit power. In terms of time, it is the same between Dual </w:t>
      </w:r>
      <w:proofErr w:type="spellStart"/>
      <w:r w:rsidR="002523F2">
        <w:rPr>
          <w:sz w:val="22"/>
          <w:szCs w:val="22"/>
        </w:rPr>
        <w:t>Tx</w:t>
      </w:r>
      <w:proofErr w:type="spellEnd"/>
      <w:r w:rsidR="002523F2">
        <w:rPr>
          <w:sz w:val="22"/>
          <w:szCs w:val="22"/>
        </w:rPr>
        <w:t xml:space="preserve"> and Single </w:t>
      </w:r>
      <w:proofErr w:type="spellStart"/>
      <w:r w:rsidR="002523F2">
        <w:rPr>
          <w:sz w:val="22"/>
          <w:szCs w:val="22"/>
        </w:rPr>
        <w:t>Tx</w:t>
      </w:r>
      <w:proofErr w:type="spellEnd"/>
      <w:r w:rsidR="002523F2">
        <w:rPr>
          <w:sz w:val="22"/>
          <w:szCs w:val="22"/>
        </w:rPr>
        <w:t xml:space="preserve">, meaning UE is allowed to transmit on all the UL </w:t>
      </w:r>
      <w:proofErr w:type="spellStart"/>
      <w:r w:rsidR="002523F2">
        <w:rPr>
          <w:sz w:val="22"/>
          <w:szCs w:val="22"/>
        </w:rPr>
        <w:t>subframes</w:t>
      </w:r>
      <w:proofErr w:type="spellEnd"/>
      <w:r w:rsidR="002523F2">
        <w:rPr>
          <w:sz w:val="22"/>
          <w:szCs w:val="22"/>
        </w:rPr>
        <w:t xml:space="preserve">. The difference between Single </w:t>
      </w:r>
      <w:proofErr w:type="spellStart"/>
      <w:r w:rsidR="002523F2">
        <w:rPr>
          <w:sz w:val="22"/>
          <w:szCs w:val="22"/>
        </w:rPr>
        <w:t>Tx</w:t>
      </w:r>
      <w:proofErr w:type="spellEnd"/>
      <w:r w:rsidR="002523F2">
        <w:rPr>
          <w:sz w:val="22"/>
          <w:szCs w:val="22"/>
        </w:rPr>
        <w:t xml:space="preserve"> and Dual </w:t>
      </w:r>
      <w:proofErr w:type="spellStart"/>
      <w:r w:rsidR="002523F2">
        <w:rPr>
          <w:sz w:val="22"/>
          <w:szCs w:val="22"/>
        </w:rPr>
        <w:t>Tx</w:t>
      </w:r>
      <w:proofErr w:type="spellEnd"/>
      <w:r w:rsidR="002523F2">
        <w:rPr>
          <w:sz w:val="22"/>
          <w:szCs w:val="22"/>
        </w:rPr>
        <w:t xml:space="preserve"> operation is whether LTE and NR are allowed to transmit simultaneously or in TDM way. However, in terms of transmit power, as we discussed before, Dual </w:t>
      </w:r>
      <w:proofErr w:type="spellStart"/>
      <w:r w:rsidR="002523F2">
        <w:rPr>
          <w:sz w:val="22"/>
          <w:szCs w:val="22"/>
        </w:rPr>
        <w:t>Tx</w:t>
      </w:r>
      <w:proofErr w:type="spellEnd"/>
      <w:r w:rsidR="002523F2">
        <w:rPr>
          <w:sz w:val="22"/>
          <w:szCs w:val="22"/>
        </w:rPr>
        <w:t xml:space="preserve"> may suffer from transit power back off to meet coexistence or emission requirement due to IMD issue. </w:t>
      </w:r>
    </w:p>
    <w:p w14:paraId="1EEF929A" w14:textId="77777777" w:rsidR="00785EDB" w:rsidRDefault="00785EDB" w:rsidP="00BB2482">
      <w:pPr>
        <w:jc w:val="both"/>
        <w:rPr>
          <w:sz w:val="22"/>
          <w:szCs w:val="22"/>
        </w:rPr>
      </w:pPr>
    </w:p>
    <w:p w14:paraId="62B09C65" w14:textId="77777777" w:rsidR="0096388D" w:rsidRDefault="00785EDB" w:rsidP="00096155">
      <w:pPr>
        <w:jc w:val="both"/>
        <w:rPr>
          <w:sz w:val="22"/>
          <w:szCs w:val="22"/>
        </w:rPr>
      </w:pPr>
      <w:r>
        <w:rPr>
          <w:sz w:val="22"/>
          <w:szCs w:val="22"/>
        </w:rPr>
        <w:t xml:space="preserve">We use FDD EN-DC as an example to illustrate the problem, If PUCCH is the coverage bottleneck, NW can configure SUO case 1 </w:t>
      </w:r>
      <w:r w:rsidR="00D12BC7">
        <w:rPr>
          <w:sz w:val="22"/>
          <w:szCs w:val="22"/>
        </w:rPr>
        <w:t>with</w:t>
      </w:r>
      <w:r>
        <w:rPr>
          <w:sz w:val="22"/>
          <w:szCs w:val="22"/>
        </w:rPr>
        <w:t xml:space="preserve"> TDD </w:t>
      </w:r>
      <w:proofErr w:type="spellStart"/>
      <w:r>
        <w:rPr>
          <w:sz w:val="22"/>
          <w:szCs w:val="22"/>
        </w:rPr>
        <w:t>config</w:t>
      </w:r>
      <w:proofErr w:type="spellEnd"/>
      <w:r>
        <w:rPr>
          <w:sz w:val="22"/>
          <w:szCs w:val="22"/>
        </w:rPr>
        <w:t xml:space="preserve"> </w:t>
      </w:r>
      <w:r w:rsidR="0089116E">
        <w:rPr>
          <w:sz w:val="22"/>
          <w:szCs w:val="22"/>
        </w:rPr>
        <w:t xml:space="preserve">6 (5 UL </w:t>
      </w:r>
      <w:proofErr w:type="spellStart"/>
      <w:r w:rsidR="0089116E">
        <w:rPr>
          <w:sz w:val="22"/>
          <w:szCs w:val="22"/>
        </w:rPr>
        <w:t>subframes</w:t>
      </w:r>
      <w:proofErr w:type="spellEnd"/>
      <w:r w:rsidR="0089116E">
        <w:rPr>
          <w:sz w:val="22"/>
          <w:szCs w:val="22"/>
        </w:rPr>
        <w:t>).</w:t>
      </w:r>
      <w:r w:rsidR="009826C4">
        <w:rPr>
          <w:sz w:val="22"/>
          <w:szCs w:val="22"/>
        </w:rPr>
        <w:t xml:space="preserve"> </w:t>
      </w:r>
      <w:r w:rsidR="004E7598">
        <w:rPr>
          <w:sz w:val="22"/>
          <w:szCs w:val="22"/>
        </w:rPr>
        <w:t>Table 1</w:t>
      </w:r>
      <w:r w:rsidR="009826C4">
        <w:rPr>
          <w:sz w:val="22"/>
          <w:szCs w:val="22"/>
        </w:rPr>
        <w:t xml:space="preserve"> </w:t>
      </w:r>
      <w:r w:rsidR="00C37856">
        <w:rPr>
          <w:sz w:val="22"/>
          <w:szCs w:val="22"/>
        </w:rPr>
        <w:t xml:space="preserve">provides the </w:t>
      </w:r>
      <w:r w:rsidR="00C37856" w:rsidRPr="00C37856">
        <w:rPr>
          <w:sz w:val="22"/>
          <w:szCs w:val="22"/>
        </w:rPr>
        <w:t xml:space="preserve">UL PUCCH coverage comparison between Single </w:t>
      </w:r>
      <w:proofErr w:type="spellStart"/>
      <w:r w:rsidR="00C37856" w:rsidRPr="00C37856">
        <w:rPr>
          <w:sz w:val="22"/>
          <w:szCs w:val="22"/>
        </w:rPr>
        <w:t>Tx</w:t>
      </w:r>
      <w:proofErr w:type="spellEnd"/>
      <w:r w:rsidR="00C37856" w:rsidRPr="00C37856">
        <w:rPr>
          <w:sz w:val="22"/>
          <w:szCs w:val="22"/>
        </w:rPr>
        <w:t xml:space="preserve"> and Dual </w:t>
      </w:r>
      <w:proofErr w:type="spellStart"/>
      <w:r w:rsidR="00C37856" w:rsidRPr="00C37856">
        <w:rPr>
          <w:sz w:val="22"/>
          <w:szCs w:val="22"/>
        </w:rPr>
        <w:t>Tx</w:t>
      </w:r>
      <w:proofErr w:type="spellEnd"/>
      <w:r w:rsidR="00C37856">
        <w:rPr>
          <w:sz w:val="22"/>
          <w:szCs w:val="22"/>
        </w:rPr>
        <w:t xml:space="preserve">. It is important to note two things, (1) NR offers more flexible HARQ timing configuration which </w:t>
      </w:r>
      <w:r w:rsidR="00096155">
        <w:rPr>
          <w:sz w:val="22"/>
          <w:szCs w:val="22"/>
        </w:rPr>
        <w:t xml:space="preserve">allows Single </w:t>
      </w:r>
      <w:proofErr w:type="spellStart"/>
      <w:r w:rsidR="00096155">
        <w:rPr>
          <w:sz w:val="22"/>
          <w:szCs w:val="22"/>
        </w:rPr>
        <w:t>Tx</w:t>
      </w:r>
      <w:proofErr w:type="spellEnd"/>
      <w:r w:rsidR="00096155">
        <w:rPr>
          <w:sz w:val="22"/>
          <w:szCs w:val="22"/>
        </w:rPr>
        <w:t xml:space="preserve"> to operate more efficiently. (2) For Dual </w:t>
      </w:r>
      <w:proofErr w:type="spellStart"/>
      <w:r w:rsidR="00096155">
        <w:rPr>
          <w:sz w:val="22"/>
          <w:szCs w:val="22"/>
        </w:rPr>
        <w:t>Tx</w:t>
      </w:r>
      <w:proofErr w:type="spellEnd"/>
      <w:r w:rsidR="00096155">
        <w:rPr>
          <w:sz w:val="22"/>
          <w:szCs w:val="22"/>
        </w:rPr>
        <w:t xml:space="preserve">, to support simultaneous LTE and NR UL transmission, we assume power is equally split between two RAT (20dBm for LTE and NR). Other power allocation will result in Dual </w:t>
      </w:r>
      <w:proofErr w:type="spellStart"/>
      <w:r w:rsidR="00096155">
        <w:rPr>
          <w:sz w:val="22"/>
          <w:szCs w:val="22"/>
        </w:rPr>
        <w:t>Tx</w:t>
      </w:r>
      <w:proofErr w:type="spellEnd"/>
      <w:r w:rsidR="00096155">
        <w:rPr>
          <w:sz w:val="22"/>
          <w:szCs w:val="22"/>
        </w:rPr>
        <w:t xml:space="preserve"> performs much worse than Single </w:t>
      </w:r>
      <w:proofErr w:type="spellStart"/>
      <w:r w:rsidR="00096155">
        <w:rPr>
          <w:sz w:val="22"/>
          <w:szCs w:val="22"/>
        </w:rPr>
        <w:t>Tx</w:t>
      </w:r>
      <w:proofErr w:type="spellEnd"/>
      <w:r w:rsidR="00096155">
        <w:rPr>
          <w:sz w:val="22"/>
          <w:szCs w:val="22"/>
        </w:rPr>
        <w:t xml:space="preserve"> in one RAT. </w:t>
      </w:r>
    </w:p>
    <w:p w14:paraId="632211B1" w14:textId="77777777" w:rsidR="0096388D" w:rsidRDefault="0096388D" w:rsidP="00096155">
      <w:pPr>
        <w:jc w:val="both"/>
        <w:rPr>
          <w:sz w:val="22"/>
          <w:szCs w:val="22"/>
        </w:rPr>
      </w:pPr>
    </w:p>
    <w:p w14:paraId="4BBF00C4" w14:textId="7AE5D3CE" w:rsidR="00096155" w:rsidRDefault="0096388D" w:rsidP="00096155">
      <w:pPr>
        <w:jc w:val="both"/>
        <w:rPr>
          <w:sz w:val="22"/>
          <w:szCs w:val="22"/>
        </w:rPr>
      </w:pPr>
      <w:r>
        <w:rPr>
          <w:sz w:val="22"/>
          <w:szCs w:val="22"/>
        </w:rPr>
        <w:t xml:space="preserve">Table 1 clearly shows that </w:t>
      </w:r>
      <w:r w:rsidR="00096155">
        <w:rPr>
          <w:sz w:val="22"/>
          <w:szCs w:val="22"/>
        </w:rPr>
        <w:t xml:space="preserve">Single </w:t>
      </w:r>
      <w:proofErr w:type="spellStart"/>
      <w:r w:rsidR="00096155">
        <w:rPr>
          <w:sz w:val="22"/>
          <w:szCs w:val="22"/>
        </w:rPr>
        <w:t>Tx</w:t>
      </w:r>
      <w:proofErr w:type="spellEnd"/>
      <w:r w:rsidR="00096155">
        <w:rPr>
          <w:sz w:val="22"/>
          <w:szCs w:val="22"/>
        </w:rPr>
        <w:t xml:space="preserve"> has the same or better UL control channel coverage compared to Dual </w:t>
      </w:r>
      <w:proofErr w:type="spellStart"/>
      <w:r w:rsidR="00096155">
        <w:rPr>
          <w:sz w:val="22"/>
          <w:szCs w:val="22"/>
        </w:rPr>
        <w:t>Tx</w:t>
      </w:r>
      <w:proofErr w:type="spellEnd"/>
      <w:r w:rsidR="001D0464">
        <w:rPr>
          <w:sz w:val="22"/>
          <w:szCs w:val="22"/>
        </w:rPr>
        <w:t xml:space="preserve">, especially for the band combinations that requires transmit power back off for Dual </w:t>
      </w:r>
      <w:proofErr w:type="spellStart"/>
      <w:r w:rsidR="001D0464">
        <w:rPr>
          <w:sz w:val="22"/>
          <w:szCs w:val="22"/>
        </w:rPr>
        <w:t>Tx</w:t>
      </w:r>
      <w:proofErr w:type="spellEnd"/>
      <w:r w:rsidR="001D0464">
        <w:rPr>
          <w:sz w:val="22"/>
          <w:szCs w:val="22"/>
        </w:rPr>
        <w:t xml:space="preserve"> operation due to IMD issue</w:t>
      </w:r>
      <w:r w:rsidR="00096155">
        <w:rPr>
          <w:sz w:val="22"/>
          <w:szCs w:val="22"/>
        </w:rPr>
        <w:t>.</w:t>
      </w:r>
    </w:p>
    <w:p w14:paraId="6EAFEC7D" w14:textId="05A3D334" w:rsidR="0089116E" w:rsidRDefault="0089116E" w:rsidP="00BB2482">
      <w:pPr>
        <w:jc w:val="both"/>
        <w:rPr>
          <w:sz w:val="22"/>
          <w:szCs w:val="22"/>
        </w:rPr>
      </w:pPr>
    </w:p>
    <w:p w14:paraId="0AC951CC" w14:textId="77777777" w:rsidR="00C37856" w:rsidRDefault="00C37856" w:rsidP="00BB2482">
      <w:pPr>
        <w:jc w:val="both"/>
        <w:rPr>
          <w:sz w:val="22"/>
          <w:szCs w:val="22"/>
        </w:rPr>
      </w:pPr>
    </w:p>
    <w:p w14:paraId="16817437" w14:textId="77777777" w:rsidR="00C37856" w:rsidRDefault="00C37856" w:rsidP="00C37856">
      <w:pPr>
        <w:pStyle w:val="Caption"/>
        <w:keepNext/>
      </w:pPr>
      <w:r>
        <w:lastRenderedPageBreak/>
        <w:t xml:space="preserve">Table </w:t>
      </w:r>
      <w:r w:rsidR="009576D5">
        <w:fldChar w:fldCharType="begin"/>
      </w:r>
      <w:r w:rsidR="009576D5">
        <w:instrText xml:space="preserve"> SEQ Table \* ARABIC </w:instrText>
      </w:r>
      <w:r w:rsidR="009576D5">
        <w:fldChar w:fldCharType="separate"/>
      </w:r>
      <w:r>
        <w:rPr>
          <w:noProof/>
        </w:rPr>
        <w:t>1</w:t>
      </w:r>
      <w:r w:rsidR="009576D5">
        <w:rPr>
          <w:noProof/>
        </w:rPr>
        <w:fldChar w:fldCharType="end"/>
      </w:r>
      <w:r>
        <w:t xml:space="preserve"> UL PUCCH coverage comparison between Single </w:t>
      </w:r>
      <w:proofErr w:type="spellStart"/>
      <w:r>
        <w:t>Tx</w:t>
      </w:r>
      <w:proofErr w:type="spellEnd"/>
      <w:r>
        <w:t xml:space="preserve"> and Dual </w:t>
      </w:r>
      <w:proofErr w:type="spellStart"/>
      <w:r>
        <w:t>Tx</w:t>
      </w:r>
      <w:proofErr w:type="spellEnd"/>
    </w:p>
    <w:p w14:paraId="03FE2AEF" w14:textId="0E37D7F3" w:rsidR="0089116E" w:rsidRDefault="00C37856" w:rsidP="00C37856">
      <w:pPr>
        <w:jc w:val="center"/>
        <w:rPr>
          <w:sz w:val="22"/>
          <w:szCs w:val="22"/>
        </w:rPr>
      </w:pPr>
      <w:r>
        <w:rPr>
          <w:noProof/>
          <w:sz w:val="22"/>
          <w:szCs w:val="22"/>
        </w:rPr>
        <w:drawing>
          <wp:inline distT="0" distB="0" distL="0" distR="0" wp14:anchorId="0F643FF3" wp14:editId="715952C5">
            <wp:extent cx="6120765" cy="12446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creen Shot 2018-05-17 at 11.17.37 AM.png"/>
                    <pic:cNvPicPr/>
                  </pic:nvPicPr>
                  <pic:blipFill>
                    <a:blip r:embed="rId11"/>
                    <a:stretch>
                      <a:fillRect/>
                    </a:stretch>
                  </pic:blipFill>
                  <pic:spPr>
                    <a:xfrm>
                      <a:off x="0" y="0"/>
                      <a:ext cx="6120765" cy="1244600"/>
                    </a:xfrm>
                    <a:prstGeom prst="rect">
                      <a:avLst/>
                    </a:prstGeom>
                  </pic:spPr>
                </pic:pic>
              </a:graphicData>
            </a:graphic>
          </wp:inline>
        </w:drawing>
      </w:r>
    </w:p>
    <w:p w14:paraId="606C390B" w14:textId="2E54DA2C" w:rsidR="002523F2" w:rsidRDefault="002523F2" w:rsidP="00BB2482">
      <w:pPr>
        <w:jc w:val="both"/>
        <w:rPr>
          <w:sz w:val="22"/>
          <w:szCs w:val="22"/>
        </w:rPr>
      </w:pPr>
      <w:r>
        <w:rPr>
          <w:sz w:val="22"/>
          <w:szCs w:val="22"/>
        </w:rPr>
        <w:t xml:space="preserve">  </w:t>
      </w:r>
    </w:p>
    <w:p w14:paraId="722410E1" w14:textId="38ED374E" w:rsidR="002065DC" w:rsidRPr="00801AF2" w:rsidRDefault="002E7B60" w:rsidP="00801AF2">
      <w:pPr>
        <w:pStyle w:val="Heading2"/>
      </w:pPr>
      <w:r>
        <w:t xml:space="preserve">Impact on </w:t>
      </w:r>
      <w:r w:rsidR="002065DC" w:rsidRPr="007D315B">
        <w:t>UL data channel (PU</w:t>
      </w:r>
      <w:r w:rsidR="000F31AE" w:rsidRPr="007D315B">
        <w:t>S</w:t>
      </w:r>
      <w:r w:rsidR="002065DC" w:rsidRPr="007D315B">
        <w:t xml:space="preserve">CH) </w:t>
      </w:r>
    </w:p>
    <w:p w14:paraId="67CAAA42" w14:textId="38218FFC" w:rsidR="00ED34BE" w:rsidRDefault="007A5F7E" w:rsidP="00ED34BE">
      <w:pPr>
        <w:jc w:val="both"/>
        <w:rPr>
          <w:sz w:val="22"/>
          <w:szCs w:val="22"/>
        </w:rPr>
      </w:pPr>
      <w:r>
        <w:rPr>
          <w:sz w:val="22"/>
          <w:szCs w:val="22"/>
        </w:rPr>
        <w:t>We provide</w:t>
      </w:r>
      <w:r w:rsidR="00801AF2">
        <w:rPr>
          <w:sz w:val="22"/>
          <w:szCs w:val="22"/>
        </w:rPr>
        <w:t>d</w:t>
      </w:r>
      <w:r>
        <w:rPr>
          <w:sz w:val="22"/>
          <w:szCs w:val="22"/>
        </w:rPr>
        <w:t xml:space="preserve"> the numerical analysis compar</w:t>
      </w:r>
      <w:r w:rsidR="00511706">
        <w:rPr>
          <w:sz w:val="22"/>
          <w:szCs w:val="22"/>
        </w:rPr>
        <w:t>ing</w:t>
      </w:r>
      <w:r>
        <w:rPr>
          <w:sz w:val="22"/>
          <w:szCs w:val="22"/>
        </w:rPr>
        <w:t xml:space="preserve"> UL th</w:t>
      </w:r>
      <w:r w:rsidR="00937CA2">
        <w:rPr>
          <w:sz w:val="22"/>
          <w:szCs w:val="22"/>
        </w:rPr>
        <w:t>r</w:t>
      </w:r>
      <w:r>
        <w:rPr>
          <w:sz w:val="22"/>
          <w:szCs w:val="22"/>
        </w:rPr>
        <w:t>ough</w:t>
      </w:r>
      <w:r w:rsidR="00937CA2">
        <w:rPr>
          <w:sz w:val="22"/>
          <w:szCs w:val="22"/>
        </w:rPr>
        <w:t>pu</w:t>
      </w:r>
      <w:r>
        <w:rPr>
          <w:sz w:val="22"/>
          <w:szCs w:val="22"/>
        </w:rPr>
        <w:t xml:space="preserve">t of Single </w:t>
      </w:r>
      <w:proofErr w:type="spellStart"/>
      <w:r>
        <w:rPr>
          <w:sz w:val="22"/>
          <w:szCs w:val="22"/>
        </w:rPr>
        <w:t>Tx</w:t>
      </w:r>
      <w:proofErr w:type="spellEnd"/>
      <w:r>
        <w:rPr>
          <w:sz w:val="22"/>
          <w:szCs w:val="22"/>
        </w:rPr>
        <w:t xml:space="preserve"> and Dual </w:t>
      </w:r>
      <w:proofErr w:type="spellStart"/>
      <w:r>
        <w:rPr>
          <w:sz w:val="22"/>
          <w:szCs w:val="22"/>
        </w:rPr>
        <w:t>Tx</w:t>
      </w:r>
      <w:proofErr w:type="spellEnd"/>
      <w:r>
        <w:rPr>
          <w:sz w:val="22"/>
          <w:szCs w:val="22"/>
        </w:rPr>
        <w:t xml:space="preserve"> in </w:t>
      </w:r>
      <w:r w:rsidR="00ED34BE">
        <w:rPr>
          <w:sz w:val="22"/>
          <w:szCs w:val="22"/>
        </w:rPr>
        <w:t>[4]. We show</w:t>
      </w:r>
      <w:r w:rsidR="00801AF2">
        <w:rPr>
          <w:sz w:val="22"/>
          <w:szCs w:val="22"/>
        </w:rPr>
        <w:t>ed</w:t>
      </w:r>
      <w:r w:rsidR="00ED34BE">
        <w:rPr>
          <w:sz w:val="22"/>
          <w:szCs w:val="22"/>
        </w:rPr>
        <w:t xml:space="preserve"> that Single </w:t>
      </w:r>
      <w:proofErr w:type="spellStart"/>
      <w:r w:rsidR="00ED34BE">
        <w:rPr>
          <w:sz w:val="22"/>
          <w:szCs w:val="22"/>
        </w:rPr>
        <w:t>Tx</w:t>
      </w:r>
      <w:proofErr w:type="spellEnd"/>
      <w:r w:rsidR="00ED34BE">
        <w:rPr>
          <w:sz w:val="22"/>
          <w:szCs w:val="22"/>
        </w:rPr>
        <w:t xml:space="preserve"> offer</w:t>
      </w:r>
      <w:r w:rsidR="00D55946">
        <w:rPr>
          <w:sz w:val="22"/>
          <w:szCs w:val="22"/>
        </w:rPr>
        <w:t>s</w:t>
      </w:r>
      <w:r w:rsidR="00ED34BE">
        <w:rPr>
          <w:sz w:val="22"/>
          <w:szCs w:val="22"/>
        </w:rPr>
        <w:t xml:space="preserve"> better UL throughput compared to Dual </w:t>
      </w:r>
      <w:proofErr w:type="spellStart"/>
      <w:r w:rsidR="00ED34BE">
        <w:rPr>
          <w:sz w:val="22"/>
          <w:szCs w:val="22"/>
        </w:rPr>
        <w:t>Tx</w:t>
      </w:r>
      <w:proofErr w:type="spellEnd"/>
      <w:r w:rsidR="00ED34BE">
        <w:rPr>
          <w:sz w:val="22"/>
          <w:szCs w:val="22"/>
        </w:rPr>
        <w:t xml:space="preserve">, especially for the band combinations that require transmit power back off for Dual </w:t>
      </w:r>
      <w:proofErr w:type="spellStart"/>
      <w:r w:rsidR="00ED34BE">
        <w:rPr>
          <w:sz w:val="22"/>
          <w:szCs w:val="22"/>
        </w:rPr>
        <w:t>Tx</w:t>
      </w:r>
      <w:proofErr w:type="spellEnd"/>
      <w:r w:rsidR="00ED34BE">
        <w:rPr>
          <w:sz w:val="22"/>
          <w:szCs w:val="22"/>
        </w:rPr>
        <w:t xml:space="preserve"> operation.</w:t>
      </w:r>
    </w:p>
    <w:p w14:paraId="49ECBAC2" w14:textId="77777777" w:rsidR="00ED34BE" w:rsidRDefault="00ED34BE" w:rsidP="00ED34BE">
      <w:pPr>
        <w:jc w:val="both"/>
        <w:rPr>
          <w:sz w:val="22"/>
          <w:szCs w:val="22"/>
        </w:rPr>
      </w:pPr>
    </w:p>
    <w:p w14:paraId="56D37C65" w14:textId="4E81E524" w:rsidR="00EB6823" w:rsidRDefault="00ED34BE" w:rsidP="001A436D">
      <w:pPr>
        <w:rPr>
          <w:sz w:val="22"/>
          <w:szCs w:val="22"/>
        </w:rPr>
      </w:pPr>
      <w:r w:rsidRPr="001A436D">
        <w:rPr>
          <w:sz w:val="22"/>
          <w:szCs w:val="22"/>
        </w:rPr>
        <w:t xml:space="preserve">The fundamental </w:t>
      </w:r>
      <w:r w:rsidR="00DA1293" w:rsidRPr="001A436D">
        <w:rPr>
          <w:sz w:val="22"/>
          <w:szCs w:val="22"/>
        </w:rPr>
        <w:t>reason is</w:t>
      </w:r>
      <w:r w:rsidRPr="001A436D">
        <w:rPr>
          <w:sz w:val="22"/>
          <w:szCs w:val="22"/>
        </w:rPr>
        <w:t xml:space="preserve"> easy to understand. At cell edge, when SINR is low, the throughput is </w:t>
      </w:r>
      <w:r w:rsidR="0053737F">
        <w:rPr>
          <w:sz w:val="22"/>
          <w:szCs w:val="22"/>
        </w:rPr>
        <w:t>linearly proportional to the transmit power and the duration of the transmission. More specially, a</w:t>
      </w:r>
      <w:r w:rsidR="001A436D" w:rsidRPr="001A436D">
        <w:rPr>
          <w:sz w:val="22"/>
          <w:szCs w:val="22"/>
        </w:rPr>
        <w:t xml:space="preserve">ccording to Shannon capacity, the achievable data rate is </w:t>
      </w:r>
      <m:oMath>
        <m:r>
          <w:rPr>
            <w:rFonts w:ascii="Cambria Math" w:hAnsi="Cambria Math"/>
            <w:sz w:val="22"/>
            <w:szCs w:val="22"/>
          </w:rPr>
          <m:t>r=W∙log(1+</m:t>
        </m:r>
        <m:f>
          <m:fPr>
            <m:ctrlPr>
              <w:rPr>
                <w:rFonts w:ascii="Cambria Math" w:hAnsi="Cambria Math"/>
                <w:i/>
                <w:sz w:val="22"/>
                <w:szCs w:val="22"/>
              </w:rPr>
            </m:ctrlPr>
          </m:fPr>
          <m:num>
            <m:r>
              <w:rPr>
                <w:rFonts w:ascii="Cambria Math" w:hAnsi="Cambria Math"/>
                <w:sz w:val="22"/>
                <w:szCs w:val="22"/>
              </w:rPr>
              <m:t>P</m:t>
            </m:r>
          </m:num>
          <m:den>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den>
        </m:f>
        <m:r>
          <w:rPr>
            <w:rFonts w:ascii="Cambria Math" w:hAnsi="Cambria Math"/>
            <w:sz w:val="22"/>
            <w:szCs w:val="22"/>
          </w:rPr>
          <m:t>)</m:t>
        </m:r>
      </m:oMath>
      <w:r w:rsidR="001A436D" w:rsidRPr="001A436D">
        <w:rPr>
          <w:sz w:val="22"/>
          <w:szCs w:val="22"/>
        </w:rPr>
        <w:t xml:space="preserve"> where </w:t>
      </w:r>
      <m:oMath>
        <m:r>
          <w:rPr>
            <w:rFonts w:ascii="Cambria Math" w:hAnsi="Cambria Math"/>
            <w:sz w:val="22"/>
            <w:szCs w:val="22"/>
          </w:rPr>
          <m:t>W</m:t>
        </m:r>
      </m:oMath>
      <w:r w:rsidR="001A436D" w:rsidRPr="001A436D">
        <w:rPr>
          <w:sz w:val="22"/>
          <w:szCs w:val="22"/>
        </w:rPr>
        <w:t xml:space="preserve"> is the bandwidth, </w:t>
      </w:r>
      <m:oMath>
        <m:r>
          <w:rPr>
            <w:rFonts w:ascii="Cambria Math" w:hAnsi="Cambria Math"/>
            <w:sz w:val="22"/>
            <w:szCs w:val="22"/>
          </w:rPr>
          <m:t>P</m:t>
        </m:r>
      </m:oMath>
      <w:r w:rsidR="001A436D" w:rsidRPr="001A436D">
        <w:rPr>
          <w:sz w:val="22"/>
          <w:szCs w:val="22"/>
        </w:rPr>
        <w:t xml:space="preserve"> is the total received power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001A436D" w:rsidRPr="001A436D">
        <w:rPr>
          <w:sz w:val="22"/>
          <w:szCs w:val="22"/>
        </w:rPr>
        <w:t xml:space="preserve"> is noise spectral density. At the cell edge when UE is power limited, the S</w:t>
      </w:r>
      <w:r w:rsidR="00C93AF8">
        <w:rPr>
          <w:sz w:val="22"/>
          <w:szCs w:val="22"/>
        </w:rPr>
        <w:t>I</w:t>
      </w:r>
      <w:r w:rsidR="001A436D" w:rsidRPr="001A436D">
        <w:rPr>
          <w:sz w:val="22"/>
          <w:szCs w:val="22"/>
        </w:rPr>
        <w:t>NR on UL is very low, log operation can be approximated by the linear operation, which suggests that capacity grows linearly as the S</w:t>
      </w:r>
      <w:r w:rsidR="005065BE">
        <w:rPr>
          <w:sz w:val="22"/>
          <w:szCs w:val="22"/>
        </w:rPr>
        <w:t>I</w:t>
      </w:r>
      <w:r w:rsidR="001A436D" w:rsidRPr="001A436D">
        <w:rPr>
          <w:sz w:val="22"/>
          <w:szCs w:val="22"/>
        </w:rPr>
        <w:t xml:space="preserve">NR grows, i.e. </w:t>
      </w:r>
      <m:oMath>
        <m:r>
          <w:rPr>
            <w:rFonts w:ascii="Cambria Math" w:hAnsi="Cambria Math"/>
            <w:sz w:val="22"/>
            <w:szCs w:val="22"/>
          </w:rPr>
          <m:t>r≈W∙</m:t>
        </m:r>
        <m:f>
          <m:fPr>
            <m:ctrlPr>
              <w:rPr>
                <w:rFonts w:ascii="Cambria Math" w:hAnsi="Cambria Math"/>
                <w:i/>
                <w:sz w:val="22"/>
                <w:szCs w:val="22"/>
              </w:rPr>
            </m:ctrlPr>
          </m:fPr>
          <m:num>
            <m:r>
              <w:rPr>
                <w:rFonts w:ascii="Cambria Math" w:hAnsi="Cambria Math"/>
                <w:sz w:val="22"/>
                <w:szCs w:val="22"/>
              </w:rPr>
              <m:t>P</m:t>
            </m:r>
          </m:num>
          <m:den>
            <m:r>
              <w:rPr>
                <w:rFonts w:ascii="Cambria Math" w:hAnsi="Cambria Math"/>
                <w:sz w:val="22"/>
                <w:szCs w:val="22"/>
              </w:rPr>
              <m:t>W∙</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P</m:t>
            </m:r>
          </m:num>
          <m:den>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den>
        </m:f>
      </m:oMath>
      <w:r w:rsidR="001A436D" w:rsidRPr="001A436D">
        <w:rPr>
          <w:sz w:val="22"/>
          <w:szCs w:val="22"/>
        </w:rPr>
        <w:t xml:space="preserve">. </w:t>
      </w:r>
    </w:p>
    <w:p w14:paraId="478CBEEE" w14:textId="77777777" w:rsidR="0074702D" w:rsidRDefault="0074702D" w:rsidP="001A436D">
      <w:pPr>
        <w:rPr>
          <w:sz w:val="22"/>
          <w:szCs w:val="22"/>
        </w:rPr>
      </w:pPr>
    </w:p>
    <w:p w14:paraId="70152683" w14:textId="562FB02C" w:rsidR="00EB6823" w:rsidRDefault="00EB6823" w:rsidP="001A436D">
      <w:pPr>
        <w:rPr>
          <w:sz w:val="22"/>
          <w:szCs w:val="22"/>
        </w:rPr>
      </w:pPr>
      <w:r>
        <w:rPr>
          <w:sz w:val="22"/>
          <w:szCs w:val="22"/>
        </w:rPr>
        <w:t xml:space="preserve">Compared to Dual </w:t>
      </w:r>
      <w:proofErr w:type="spellStart"/>
      <w:r>
        <w:rPr>
          <w:sz w:val="22"/>
          <w:szCs w:val="22"/>
        </w:rPr>
        <w:t>Tx</w:t>
      </w:r>
      <w:proofErr w:type="spellEnd"/>
      <w:r>
        <w:rPr>
          <w:sz w:val="22"/>
          <w:szCs w:val="22"/>
        </w:rPr>
        <w:t xml:space="preserve"> operation, </w:t>
      </w:r>
      <w:r w:rsidR="00B93E89">
        <w:rPr>
          <w:sz w:val="22"/>
          <w:szCs w:val="22"/>
        </w:rPr>
        <w:t xml:space="preserve">Single </w:t>
      </w:r>
      <w:proofErr w:type="spellStart"/>
      <w:r w:rsidR="00B93E89">
        <w:rPr>
          <w:sz w:val="22"/>
          <w:szCs w:val="22"/>
        </w:rPr>
        <w:t>Tx</w:t>
      </w:r>
      <w:proofErr w:type="spellEnd"/>
      <w:r w:rsidR="00B93E89">
        <w:rPr>
          <w:sz w:val="22"/>
          <w:szCs w:val="22"/>
        </w:rPr>
        <w:t xml:space="preserve"> can also use all the transmit power and time. The only difference between</w:t>
      </w:r>
      <w:r w:rsidR="0074702D">
        <w:rPr>
          <w:sz w:val="22"/>
          <w:szCs w:val="22"/>
        </w:rPr>
        <w:t xml:space="preserve"> Dual </w:t>
      </w:r>
      <w:proofErr w:type="spellStart"/>
      <w:r w:rsidR="0074702D">
        <w:rPr>
          <w:sz w:val="22"/>
          <w:szCs w:val="22"/>
        </w:rPr>
        <w:t>Tx</w:t>
      </w:r>
      <w:proofErr w:type="spellEnd"/>
      <w:r w:rsidR="0074702D">
        <w:rPr>
          <w:sz w:val="22"/>
          <w:szCs w:val="22"/>
        </w:rPr>
        <w:t xml:space="preserve"> and Single </w:t>
      </w:r>
      <w:proofErr w:type="spellStart"/>
      <w:r w:rsidR="0074702D">
        <w:rPr>
          <w:sz w:val="22"/>
          <w:szCs w:val="22"/>
        </w:rPr>
        <w:t>Tx</w:t>
      </w:r>
      <w:proofErr w:type="spellEnd"/>
      <w:r w:rsidR="0074702D">
        <w:rPr>
          <w:sz w:val="22"/>
          <w:szCs w:val="22"/>
        </w:rPr>
        <w:t xml:space="preserve"> is in </w:t>
      </w:r>
      <w:r w:rsidR="00B93E89">
        <w:rPr>
          <w:sz w:val="22"/>
          <w:szCs w:val="22"/>
        </w:rPr>
        <w:t xml:space="preserve">terms of </w:t>
      </w:r>
      <w:r w:rsidR="00062937">
        <w:rPr>
          <w:sz w:val="22"/>
          <w:szCs w:val="22"/>
        </w:rPr>
        <w:t xml:space="preserve">resource allocation. Dual </w:t>
      </w:r>
      <w:proofErr w:type="spellStart"/>
      <w:r w:rsidR="00062937">
        <w:rPr>
          <w:sz w:val="22"/>
          <w:szCs w:val="22"/>
        </w:rPr>
        <w:t>Tx</w:t>
      </w:r>
      <w:proofErr w:type="spellEnd"/>
      <w:r w:rsidR="00062937">
        <w:rPr>
          <w:sz w:val="22"/>
          <w:szCs w:val="22"/>
        </w:rPr>
        <w:t xml:space="preserve"> allocates the resource in the power domain, but Single </w:t>
      </w:r>
      <w:proofErr w:type="spellStart"/>
      <w:r w:rsidR="00062937">
        <w:rPr>
          <w:sz w:val="22"/>
          <w:szCs w:val="22"/>
        </w:rPr>
        <w:t>T</w:t>
      </w:r>
      <w:r w:rsidR="002068C0">
        <w:rPr>
          <w:sz w:val="22"/>
          <w:szCs w:val="22"/>
        </w:rPr>
        <w:t>x</w:t>
      </w:r>
      <w:proofErr w:type="spellEnd"/>
      <w:r w:rsidR="00062937">
        <w:rPr>
          <w:sz w:val="22"/>
          <w:szCs w:val="22"/>
        </w:rPr>
        <w:t xml:space="preserve"> allocates the resources in time domain. As throughput being linearly proportional to the power and time at cell edge, Single </w:t>
      </w:r>
      <w:proofErr w:type="spellStart"/>
      <w:r w:rsidR="00062937">
        <w:rPr>
          <w:sz w:val="22"/>
          <w:szCs w:val="22"/>
        </w:rPr>
        <w:t>Tx</w:t>
      </w:r>
      <w:proofErr w:type="spellEnd"/>
      <w:r w:rsidR="00062937">
        <w:rPr>
          <w:sz w:val="22"/>
          <w:szCs w:val="22"/>
        </w:rPr>
        <w:t xml:space="preserve"> offers</w:t>
      </w:r>
      <w:r w:rsidR="001B2AA8">
        <w:rPr>
          <w:sz w:val="22"/>
          <w:szCs w:val="22"/>
        </w:rPr>
        <w:t xml:space="preserve"> the same throughput as Dual </w:t>
      </w:r>
      <w:proofErr w:type="spellStart"/>
      <w:r w:rsidR="001B2AA8">
        <w:rPr>
          <w:sz w:val="22"/>
          <w:szCs w:val="22"/>
        </w:rPr>
        <w:t>Tx</w:t>
      </w:r>
      <w:proofErr w:type="spellEnd"/>
      <w:r w:rsidR="001B2AA8">
        <w:rPr>
          <w:sz w:val="22"/>
          <w:szCs w:val="22"/>
        </w:rPr>
        <w:t xml:space="preserve">, and can even provide higher UL throughput if Dual </w:t>
      </w:r>
      <w:proofErr w:type="spellStart"/>
      <w:r w:rsidR="001B2AA8">
        <w:rPr>
          <w:sz w:val="22"/>
          <w:szCs w:val="22"/>
        </w:rPr>
        <w:t>Tx</w:t>
      </w:r>
      <w:proofErr w:type="spellEnd"/>
      <w:r w:rsidR="001B2AA8">
        <w:rPr>
          <w:sz w:val="22"/>
          <w:szCs w:val="22"/>
        </w:rPr>
        <w:t xml:space="preserve"> is required to back off transmit power due to IMD issue.</w:t>
      </w:r>
    </w:p>
    <w:p w14:paraId="7EDCEA65" w14:textId="77777777" w:rsidR="001B2AA8" w:rsidRDefault="001B2AA8" w:rsidP="001A436D">
      <w:pPr>
        <w:rPr>
          <w:sz w:val="22"/>
          <w:szCs w:val="22"/>
        </w:rPr>
      </w:pPr>
    </w:p>
    <w:p w14:paraId="6C55AF2D" w14:textId="2F8AB45C" w:rsidR="001B2AA8" w:rsidRDefault="001B2AA8" w:rsidP="001A436D">
      <w:pPr>
        <w:rPr>
          <w:sz w:val="22"/>
          <w:szCs w:val="22"/>
        </w:rPr>
      </w:pPr>
      <w:r>
        <w:rPr>
          <w:sz w:val="22"/>
          <w:szCs w:val="22"/>
        </w:rPr>
        <w:t>In summary, we have the following observation</w:t>
      </w:r>
    </w:p>
    <w:p w14:paraId="471FF1C4" w14:textId="77777777" w:rsidR="001B2AA8" w:rsidRDefault="001B2AA8" w:rsidP="001A436D">
      <w:pPr>
        <w:rPr>
          <w:sz w:val="22"/>
          <w:szCs w:val="22"/>
        </w:rPr>
      </w:pPr>
    </w:p>
    <w:p w14:paraId="20526570" w14:textId="06647A58" w:rsidR="004E68AD" w:rsidRPr="00AA7FA5" w:rsidRDefault="004E68AD" w:rsidP="00AA7FA5">
      <w:pPr>
        <w:rPr>
          <w:rFonts w:eastAsia="SimSun"/>
          <w:b/>
          <w:i/>
          <w:sz w:val="22"/>
        </w:rPr>
      </w:pPr>
      <w:r w:rsidRPr="0083483D">
        <w:rPr>
          <w:rFonts w:eastAsia="SimSun"/>
          <w:b/>
          <w:bCs/>
          <w:i/>
          <w:sz w:val="22"/>
          <w:szCs w:val="22"/>
          <w:u w:val="single"/>
        </w:rPr>
        <w:t xml:space="preserve">Observation </w:t>
      </w:r>
      <w:r w:rsidR="00C614B9">
        <w:rPr>
          <w:rFonts w:eastAsia="SimSun"/>
          <w:b/>
          <w:bCs/>
          <w:i/>
          <w:sz w:val="22"/>
          <w:szCs w:val="22"/>
          <w:u w:val="single"/>
        </w:rPr>
        <w:t>3</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w:t>
      </w:r>
      <w:r w:rsidR="00B86E90">
        <w:rPr>
          <w:rFonts w:eastAsia="SimSun"/>
          <w:b/>
          <w:i/>
          <w:sz w:val="22"/>
          <w:szCs w:val="22"/>
        </w:rPr>
        <w:t>for</w:t>
      </w:r>
      <w:r>
        <w:rPr>
          <w:rFonts w:eastAsia="SimSun"/>
          <w:b/>
          <w:i/>
          <w:sz w:val="22"/>
          <w:szCs w:val="22"/>
        </w:rPr>
        <w:t xml:space="preserve"> </w:t>
      </w:r>
      <w:r w:rsidR="00AA7FA5">
        <w:rPr>
          <w:rFonts w:eastAsia="SimSun"/>
          <w:b/>
          <w:i/>
          <w:sz w:val="22"/>
          <w:szCs w:val="22"/>
        </w:rPr>
        <w:t xml:space="preserve">both UL control (PUCCH) and data (PUSCH), Single </w:t>
      </w:r>
      <w:proofErr w:type="spellStart"/>
      <w:r w:rsidR="00AA7FA5">
        <w:rPr>
          <w:rFonts w:eastAsia="SimSun"/>
          <w:b/>
          <w:i/>
          <w:sz w:val="22"/>
          <w:szCs w:val="22"/>
        </w:rPr>
        <w:t>Tx</w:t>
      </w:r>
      <w:proofErr w:type="spellEnd"/>
      <w:r w:rsidR="00AA7FA5">
        <w:rPr>
          <w:rFonts w:eastAsia="SimSun"/>
          <w:b/>
          <w:i/>
          <w:sz w:val="22"/>
          <w:szCs w:val="22"/>
        </w:rPr>
        <w:t xml:space="preserve"> offers better coverage than Dual </w:t>
      </w:r>
      <w:proofErr w:type="spellStart"/>
      <w:r w:rsidR="00AA7FA5">
        <w:rPr>
          <w:rFonts w:eastAsia="SimSun"/>
          <w:b/>
          <w:i/>
          <w:sz w:val="22"/>
          <w:szCs w:val="22"/>
        </w:rPr>
        <w:t>Tx</w:t>
      </w:r>
      <w:proofErr w:type="spellEnd"/>
      <w:r w:rsidR="00AA7FA5">
        <w:rPr>
          <w:rFonts w:eastAsia="SimSun"/>
          <w:b/>
          <w:i/>
          <w:sz w:val="22"/>
          <w:szCs w:val="22"/>
        </w:rPr>
        <w:t>, especially</w:t>
      </w:r>
      <w:r w:rsidR="00AA7FA5">
        <w:rPr>
          <w:rFonts w:eastAsia="SimSun"/>
          <w:b/>
          <w:i/>
        </w:rPr>
        <w:t xml:space="preserve"> </w:t>
      </w:r>
      <w:r w:rsidRPr="00AA7FA5">
        <w:rPr>
          <w:rFonts w:eastAsia="SimSun"/>
          <w:b/>
          <w:i/>
          <w:sz w:val="22"/>
        </w:rPr>
        <w:t xml:space="preserve">for the band combinations that </w:t>
      </w:r>
      <w:r w:rsidR="00CE7351">
        <w:rPr>
          <w:rFonts w:eastAsia="SimSun"/>
          <w:b/>
          <w:i/>
          <w:sz w:val="22"/>
        </w:rPr>
        <w:t xml:space="preserve">requires transmit power back </w:t>
      </w:r>
      <w:r w:rsidR="00B15A7F">
        <w:rPr>
          <w:rFonts w:eastAsia="SimSun"/>
          <w:b/>
          <w:i/>
          <w:sz w:val="22"/>
        </w:rPr>
        <w:t xml:space="preserve">off </w:t>
      </w:r>
      <w:r w:rsidR="00CE7351">
        <w:rPr>
          <w:rFonts w:eastAsia="SimSun"/>
          <w:b/>
          <w:i/>
          <w:sz w:val="22"/>
        </w:rPr>
        <w:t xml:space="preserve">for Dual </w:t>
      </w:r>
      <w:proofErr w:type="spellStart"/>
      <w:r w:rsidR="00CE7351">
        <w:rPr>
          <w:rFonts w:eastAsia="SimSun"/>
          <w:b/>
          <w:i/>
          <w:sz w:val="22"/>
        </w:rPr>
        <w:t>Tx</w:t>
      </w:r>
      <w:proofErr w:type="spellEnd"/>
      <w:r w:rsidR="00CE7351">
        <w:rPr>
          <w:rFonts w:eastAsia="SimSun"/>
          <w:b/>
          <w:i/>
          <w:sz w:val="22"/>
        </w:rPr>
        <w:t xml:space="preserve"> </w:t>
      </w:r>
      <w:r w:rsidRPr="00AA7FA5">
        <w:rPr>
          <w:rFonts w:eastAsia="SimSun"/>
          <w:b/>
          <w:i/>
          <w:sz w:val="22"/>
        </w:rPr>
        <w:t>due to IMD.</w:t>
      </w:r>
    </w:p>
    <w:p w14:paraId="6B639612" w14:textId="5590F633" w:rsidR="00AE61F6" w:rsidRDefault="004856C5" w:rsidP="001A436D">
      <w:pPr>
        <w:pStyle w:val="Heading1"/>
      </w:pPr>
      <w:r>
        <w:t>Impact on other channels</w:t>
      </w:r>
      <w:r w:rsidR="00B22A84">
        <w:t>, such as SRS and PRACH</w:t>
      </w:r>
    </w:p>
    <w:p w14:paraId="3D960E07" w14:textId="1E3D81B3" w:rsidR="00641046" w:rsidRDefault="00641046" w:rsidP="00641046">
      <w:pPr>
        <w:rPr>
          <w:sz w:val="22"/>
          <w:szCs w:val="22"/>
        </w:rPr>
      </w:pPr>
      <w:r>
        <w:rPr>
          <w:sz w:val="22"/>
          <w:szCs w:val="22"/>
        </w:rPr>
        <w:t xml:space="preserve">Single </w:t>
      </w:r>
      <w:proofErr w:type="spellStart"/>
      <w:r>
        <w:rPr>
          <w:sz w:val="22"/>
          <w:szCs w:val="22"/>
        </w:rPr>
        <w:t>Tx</w:t>
      </w:r>
      <w:proofErr w:type="spellEnd"/>
      <w:r>
        <w:rPr>
          <w:sz w:val="22"/>
          <w:szCs w:val="22"/>
        </w:rPr>
        <w:t xml:space="preserve"> requires </w:t>
      </w:r>
      <w:r w:rsidR="0033516F">
        <w:rPr>
          <w:sz w:val="22"/>
          <w:szCs w:val="22"/>
        </w:rPr>
        <w:t xml:space="preserve">semi-static partition of </w:t>
      </w:r>
      <w:r>
        <w:rPr>
          <w:sz w:val="22"/>
          <w:szCs w:val="22"/>
        </w:rPr>
        <w:t xml:space="preserve">UL </w:t>
      </w:r>
      <w:proofErr w:type="spellStart"/>
      <w:r>
        <w:rPr>
          <w:sz w:val="22"/>
          <w:szCs w:val="22"/>
        </w:rPr>
        <w:t>subframes</w:t>
      </w:r>
      <w:proofErr w:type="spellEnd"/>
      <w:r>
        <w:rPr>
          <w:sz w:val="22"/>
          <w:szCs w:val="22"/>
        </w:rPr>
        <w:t xml:space="preserve"> between NR and LTE, which means there are less number of UL </w:t>
      </w:r>
      <w:proofErr w:type="spellStart"/>
      <w:r>
        <w:rPr>
          <w:sz w:val="22"/>
          <w:szCs w:val="22"/>
        </w:rPr>
        <w:t>subframes</w:t>
      </w:r>
      <w:proofErr w:type="spellEnd"/>
      <w:r>
        <w:rPr>
          <w:sz w:val="22"/>
          <w:szCs w:val="22"/>
        </w:rPr>
        <w:t xml:space="preserve"> for LTE and NR compared to Dual </w:t>
      </w:r>
      <w:proofErr w:type="spellStart"/>
      <w:r>
        <w:rPr>
          <w:sz w:val="22"/>
          <w:szCs w:val="22"/>
        </w:rPr>
        <w:t>Tx</w:t>
      </w:r>
      <w:proofErr w:type="spellEnd"/>
      <w:r>
        <w:rPr>
          <w:sz w:val="22"/>
          <w:szCs w:val="22"/>
        </w:rPr>
        <w:t xml:space="preserve">. </w:t>
      </w:r>
      <w:r w:rsidR="007C3857">
        <w:rPr>
          <w:sz w:val="22"/>
          <w:szCs w:val="22"/>
        </w:rPr>
        <w:t>However, RAN1 has already made the agreement to solv</w:t>
      </w:r>
      <w:r w:rsidR="00863E24">
        <w:rPr>
          <w:sz w:val="22"/>
          <w:szCs w:val="22"/>
        </w:rPr>
        <w:t>e this issue in [</w:t>
      </w:r>
      <w:r w:rsidR="0061079C">
        <w:rPr>
          <w:sz w:val="22"/>
          <w:szCs w:val="22"/>
        </w:rPr>
        <w:t>7</w:t>
      </w:r>
      <w:r w:rsidR="00863E24">
        <w:rPr>
          <w:sz w:val="22"/>
          <w:szCs w:val="22"/>
        </w:rPr>
        <w:t>] as follows</w:t>
      </w:r>
    </w:p>
    <w:p w14:paraId="17C2B89D" w14:textId="77777777" w:rsidR="001A436D" w:rsidRDefault="001A436D" w:rsidP="00ED34BE">
      <w:pPr>
        <w:jc w:val="both"/>
      </w:pPr>
    </w:p>
    <w:tbl>
      <w:tblPr>
        <w:tblStyle w:val="TableGrid"/>
        <w:tblW w:w="0" w:type="auto"/>
        <w:tblLook w:val="04A0" w:firstRow="1" w:lastRow="0" w:firstColumn="1" w:lastColumn="0" w:noHBand="0" w:noVBand="1"/>
      </w:tblPr>
      <w:tblGrid>
        <w:gridCol w:w="9855"/>
      </w:tblGrid>
      <w:tr w:rsidR="00ED4362" w:rsidRPr="00DF54FD" w14:paraId="2AF0083D" w14:textId="77777777" w:rsidTr="00664A3A">
        <w:tc>
          <w:tcPr>
            <w:tcW w:w="9855" w:type="dxa"/>
          </w:tcPr>
          <w:p w14:paraId="06A8CF84" w14:textId="77777777" w:rsidR="00CB0520" w:rsidRPr="00CB0520" w:rsidRDefault="00CB0520" w:rsidP="00CB0520">
            <w:pPr>
              <w:rPr>
                <w:b/>
                <w:sz w:val="22"/>
                <w:szCs w:val="22"/>
                <w:highlight w:val="green"/>
                <w:u w:val="single"/>
                <w:lang w:eastAsia="x-none"/>
              </w:rPr>
            </w:pPr>
            <w:r w:rsidRPr="00CB0520">
              <w:rPr>
                <w:b/>
                <w:sz w:val="22"/>
                <w:szCs w:val="22"/>
                <w:highlight w:val="green"/>
                <w:u w:val="single"/>
                <w:lang w:eastAsia="x-none"/>
              </w:rPr>
              <w:t xml:space="preserve">Agreement: </w:t>
            </w:r>
          </w:p>
          <w:p w14:paraId="152DB83F" w14:textId="77777777" w:rsidR="00CB0520" w:rsidRPr="00CB0520" w:rsidRDefault="00CB0520" w:rsidP="00CB0520">
            <w:pPr>
              <w:numPr>
                <w:ilvl w:val="0"/>
                <w:numId w:val="20"/>
              </w:numPr>
              <w:rPr>
                <w:sz w:val="22"/>
                <w:szCs w:val="22"/>
                <w:lang w:eastAsia="x-none"/>
              </w:rPr>
            </w:pPr>
            <w:r w:rsidRPr="00CB0520">
              <w:rPr>
                <w:sz w:val="22"/>
                <w:szCs w:val="22"/>
                <w:lang w:eastAsia="x-none"/>
              </w:rPr>
              <w:t>For Case 1, FDD timing configuration (i.e., periodicity and offset) is applied to LTE PRACH and SRS on LTE UL carriers.</w:t>
            </w:r>
          </w:p>
          <w:p w14:paraId="493C575B" w14:textId="4058C7C4" w:rsidR="00ED4362" w:rsidRPr="00B351A7" w:rsidRDefault="00CB0520" w:rsidP="00B351A7">
            <w:pPr>
              <w:numPr>
                <w:ilvl w:val="0"/>
                <w:numId w:val="20"/>
              </w:numPr>
              <w:rPr>
                <w:sz w:val="22"/>
                <w:szCs w:val="22"/>
                <w:lang w:eastAsia="x-none"/>
              </w:rPr>
            </w:pPr>
            <w:r w:rsidRPr="00CB0520">
              <w:rPr>
                <w:sz w:val="22"/>
                <w:szCs w:val="22"/>
                <w:lang w:eastAsia="x-none"/>
              </w:rPr>
              <w:t>The UE is not required to support transmission of LTE PRACH or SRS transmission which does not coincide with the configured HARQ-ACK transmission occasions</w:t>
            </w:r>
          </w:p>
        </w:tc>
      </w:tr>
    </w:tbl>
    <w:p w14:paraId="7F09EC54" w14:textId="77777777" w:rsidR="00A171D3" w:rsidRDefault="00A171D3" w:rsidP="00ED4362">
      <w:pPr>
        <w:jc w:val="both"/>
        <w:rPr>
          <w:sz w:val="22"/>
          <w:szCs w:val="22"/>
        </w:rPr>
      </w:pPr>
    </w:p>
    <w:p w14:paraId="2771B6DE" w14:textId="3FCF7088" w:rsidR="0061079C" w:rsidRDefault="00CF70E6" w:rsidP="00ED4362">
      <w:pPr>
        <w:jc w:val="both"/>
        <w:rPr>
          <w:sz w:val="22"/>
          <w:szCs w:val="22"/>
        </w:rPr>
      </w:pPr>
      <w:r>
        <w:rPr>
          <w:sz w:val="22"/>
          <w:szCs w:val="22"/>
        </w:rPr>
        <w:t>As we discussed before, NR allows more flexible configur</w:t>
      </w:r>
      <w:r w:rsidR="002834DA">
        <w:rPr>
          <w:sz w:val="22"/>
          <w:szCs w:val="22"/>
        </w:rPr>
        <w:t>ation</w:t>
      </w:r>
      <w:r>
        <w:rPr>
          <w:sz w:val="22"/>
          <w:szCs w:val="22"/>
        </w:rPr>
        <w:t xml:space="preserve"> compared to LTE, and </w:t>
      </w:r>
      <w:r w:rsidR="00A06D54">
        <w:rPr>
          <w:sz w:val="22"/>
          <w:szCs w:val="22"/>
        </w:rPr>
        <w:t xml:space="preserve">consequently, </w:t>
      </w:r>
      <w:r>
        <w:rPr>
          <w:sz w:val="22"/>
          <w:szCs w:val="22"/>
        </w:rPr>
        <w:t xml:space="preserve">suffers less from Single </w:t>
      </w:r>
      <w:proofErr w:type="spellStart"/>
      <w:r>
        <w:rPr>
          <w:sz w:val="22"/>
          <w:szCs w:val="22"/>
        </w:rPr>
        <w:t>Tx</w:t>
      </w:r>
      <w:proofErr w:type="spellEnd"/>
      <w:r>
        <w:rPr>
          <w:sz w:val="22"/>
          <w:szCs w:val="22"/>
        </w:rPr>
        <w:t xml:space="preserve"> operation if there is any. Therefore, i</w:t>
      </w:r>
      <w:r w:rsidR="0061079C">
        <w:rPr>
          <w:sz w:val="22"/>
          <w:szCs w:val="22"/>
        </w:rPr>
        <w:t xml:space="preserve">n this section, we </w:t>
      </w:r>
      <w:r w:rsidR="00815DBE">
        <w:rPr>
          <w:sz w:val="22"/>
          <w:szCs w:val="22"/>
        </w:rPr>
        <w:t>focus on</w:t>
      </w:r>
      <w:r w:rsidR="0061079C">
        <w:rPr>
          <w:sz w:val="22"/>
          <w:szCs w:val="22"/>
        </w:rPr>
        <w:t xml:space="preserve"> the Single </w:t>
      </w:r>
      <w:proofErr w:type="spellStart"/>
      <w:r w:rsidR="0061079C">
        <w:rPr>
          <w:sz w:val="22"/>
          <w:szCs w:val="22"/>
        </w:rPr>
        <w:t>Tx</w:t>
      </w:r>
      <w:proofErr w:type="spellEnd"/>
      <w:r w:rsidR="0061079C">
        <w:rPr>
          <w:sz w:val="22"/>
          <w:szCs w:val="22"/>
        </w:rPr>
        <w:t xml:space="preserve"> impact on SRS and PRACH</w:t>
      </w:r>
      <w:r>
        <w:rPr>
          <w:sz w:val="22"/>
          <w:szCs w:val="22"/>
        </w:rPr>
        <w:t xml:space="preserve"> on the </w:t>
      </w:r>
      <w:r w:rsidR="00F04394">
        <w:rPr>
          <w:sz w:val="22"/>
          <w:szCs w:val="22"/>
        </w:rPr>
        <w:t>more vulnerable</w:t>
      </w:r>
      <w:r>
        <w:rPr>
          <w:sz w:val="22"/>
          <w:szCs w:val="22"/>
        </w:rPr>
        <w:t xml:space="preserve"> RAT, i.e.</w:t>
      </w:r>
      <w:r w:rsidR="008B24E5">
        <w:rPr>
          <w:sz w:val="22"/>
          <w:szCs w:val="22"/>
        </w:rPr>
        <w:t xml:space="preserve"> LTE.</w:t>
      </w:r>
    </w:p>
    <w:p w14:paraId="06AD1399" w14:textId="77777777" w:rsidR="0061079C" w:rsidRDefault="0061079C" w:rsidP="00ED4362">
      <w:pPr>
        <w:jc w:val="both"/>
        <w:rPr>
          <w:sz w:val="22"/>
          <w:szCs w:val="22"/>
        </w:rPr>
      </w:pPr>
    </w:p>
    <w:p w14:paraId="1DBA73C8" w14:textId="77777777" w:rsidR="00321946" w:rsidRDefault="00321946" w:rsidP="00321946">
      <w:pPr>
        <w:pStyle w:val="Heading2"/>
      </w:pPr>
      <w:r>
        <w:lastRenderedPageBreak/>
        <w:t xml:space="preserve">Impact on </w:t>
      </w:r>
      <w:r w:rsidR="0061079C">
        <w:t>SRS</w:t>
      </w:r>
    </w:p>
    <w:p w14:paraId="7319EF76" w14:textId="69F25105" w:rsidR="00421E79" w:rsidRDefault="00BB3359" w:rsidP="00ED4362">
      <w:pPr>
        <w:jc w:val="both"/>
        <w:rPr>
          <w:sz w:val="22"/>
          <w:szCs w:val="22"/>
        </w:rPr>
      </w:pPr>
      <w:r>
        <w:rPr>
          <w:sz w:val="22"/>
          <w:szCs w:val="22"/>
        </w:rPr>
        <w:t xml:space="preserve">This section focuses on </w:t>
      </w:r>
      <w:r w:rsidR="00CF70E6">
        <w:rPr>
          <w:sz w:val="22"/>
          <w:szCs w:val="22"/>
        </w:rPr>
        <w:t>both the SRS coverage and SRS capacity. The SRS coverage is impact</w:t>
      </w:r>
      <w:r w:rsidR="00547F42">
        <w:rPr>
          <w:sz w:val="22"/>
          <w:szCs w:val="22"/>
        </w:rPr>
        <w:t>ed</w:t>
      </w:r>
      <w:r w:rsidR="00CF70E6">
        <w:rPr>
          <w:sz w:val="22"/>
          <w:szCs w:val="22"/>
        </w:rPr>
        <w:t xml:space="preserve"> by t</w:t>
      </w:r>
      <w:r w:rsidR="00F77DD8">
        <w:rPr>
          <w:sz w:val="22"/>
          <w:szCs w:val="22"/>
        </w:rPr>
        <w:t>he transmit power</w:t>
      </w:r>
      <w:r w:rsidR="00252B4E">
        <w:rPr>
          <w:sz w:val="22"/>
          <w:szCs w:val="22"/>
        </w:rPr>
        <w:t xml:space="preserve"> and</w:t>
      </w:r>
      <w:r w:rsidR="00F77DD8">
        <w:rPr>
          <w:sz w:val="22"/>
          <w:szCs w:val="22"/>
        </w:rPr>
        <w:t xml:space="preserve"> duration. In terms of the transmit power, Dual </w:t>
      </w:r>
      <w:proofErr w:type="spellStart"/>
      <w:r w:rsidR="00F77DD8">
        <w:rPr>
          <w:sz w:val="22"/>
          <w:szCs w:val="22"/>
        </w:rPr>
        <w:t>Tx</w:t>
      </w:r>
      <w:proofErr w:type="spellEnd"/>
      <w:r w:rsidR="00F77DD8">
        <w:rPr>
          <w:sz w:val="22"/>
          <w:szCs w:val="22"/>
        </w:rPr>
        <w:t xml:space="preserve"> may suffer </w:t>
      </w:r>
      <w:r w:rsidR="007404CA">
        <w:rPr>
          <w:sz w:val="22"/>
          <w:szCs w:val="22"/>
        </w:rPr>
        <w:t xml:space="preserve">from </w:t>
      </w:r>
      <w:r w:rsidR="00F77DD8">
        <w:rPr>
          <w:sz w:val="22"/>
          <w:szCs w:val="22"/>
        </w:rPr>
        <w:t xml:space="preserve">transmit power </w:t>
      </w:r>
      <w:proofErr w:type="spellStart"/>
      <w:r w:rsidR="007404CA">
        <w:rPr>
          <w:sz w:val="22"/>
          <w:szCs w:val="22"/>
        </w:rPr>
        <w:t>backoff</w:t>
      </w:r>
      <w:proofErr w:type="spellEnd"/>
      <w:r w:rsidR="007404CA">
        <w:rPr>
          <w:sz w:val="22"/>
          <w:szCs w:val="22"/>
        </w:rPr>
        <w:t xml:space="preserve"> </w:t>
      </w:r>
      <w:r w:rsidR="00F77DD8">
        <w:rPr>
          <w:sz w:val="22"/>
          <w:szCs w:val="22"/>
        </w:rPr>
        <w:t xml:space="preserve">in the difficult band </w:t>
      </w:r>
      <w:r w:rsidR="007404CA">
        <w:rPr>
          <w:sz w:val="22"/>
          <w:szCs w:val="22"/>
        </w:rPr>
        <w:t xml:space="preserve">combination, especially for the UE that does not support dynamic power sharing. </w:t>
      </w:r>
      <w:r w:rsidR="00421E79">
        <w:rPr>
          <w:sz w:val="22"/>
          <w:szCs w:val="22"/>
        </w:rPr>
        <w:t>In terms of duration, SRS transmission in LTE is always single symbol with {</w:t>
      </w:r>
      <w:r w:rsidR="00421E79" w:rsidRPr="00421E79">
        <w:rPr>
          <w:sz w:val="22"/>
          <w:szCs w:val="22"/>
        </w:rPr>
        <w:t>2,5,10,20,40,80,160,320</w:t>
      </w:r>
      <w:r w:rsidR="00421E79">
        <w:rPr>
          <w:sz w:val="22"/>
          <w:szCs w:val="22"/>
        </w:rPr>
        <w:t>}</w:t>
      </w:r>
      <w:proofErr w:type="spellStart"/>
      <w:r w:rsidR="00421E79" w:rsidRPr="00421E79">
        <w:rPr>
          <w:sz w:val="22"/>
          <w:szCs w:val="22"/>
        </w:rPr>
        <w:t>ms</w:t>
      </w:r>
      <w:proofErr w:type="spellEnd"/>
      <w:r w:rsidR="00421E79">
        <w:rPr>
          <w:sz w:val="22"/>
          <w:szCs w:val="22"/>
        </w:rPr>
        <w:t xml:space="preserve"> periodicity. </w:t>
      </w:r>
      <w:r w:rsidR="00853458">
        <w:rPr>
          <w:sz w:val="22"/>
          <w:szCs w:val="22"/>
        </w:rPr>
        <w:t>Therefore, w</w:t>
      </w:r>
      <w:r w:rsidR="00421E79">
        <w:rPr>
          <w:sz w:val="22"/>
          <w:szCs w:val="22"/>
        </w:rPr>
        <w:t xml:space="preserve">e need to check the support of SRS periodicity for Single </w:t>
      </w:r>
      <w:proofErr w:type="spellStart"/>
      <w:r w:rsidR="00421E79">
        <w:rPr>
          <w:sz w:val="22"/>
          <w:szCs w:val="22"/>
        </w:rPr>
        <w:t>Tx</w:t>
      </w:r>
      <w:proofErr w:type="spellEnd"/>
      <w:r w:rsidR="00421E79">
        <w:rPr>
          <w:sz w:val="22"/>
          <w:szCs w:val="22"/>
        </w:rPr>
        <w:t xml:space="preserve"> operation</w:t>
      </w:r>
    </w:p>
    <w:p w14:paraId="5A29B0D6" w14:textId="77777777" w:rsidR="00421E79" w:rsidRDefault="00421E79" w:rsidP="00ED4362">
      <w:pPr>
        <w:jc w:val="both"/>
        <w:rPr>
          <w:sz w:val="22"/>
          <w:szCs w:val="22"/>
        </w:rPr>
      </w:pPr>
    </w:p>
    <w:p w14:paraId="34BAC782" w14:textId="2D8DE58C" w:rsidR="00193B1E" w:rsidRDefault="00193B1E" w:rsidP="00ED4362">
      <w:pPr>
        <w:jc w:val="both"/>
        <w:rPr>
          <w:sz w:val="22"/>
          <w:szCs w:val="22"/>
        </w:rPr>
      </w:pPr>
      <w:r>
        <w:rPr>
          <w:sz w:val="22"/>
          <w:szCs w:val="22"/>
        </w:rPr>
        <w:t xml:space="preserve">Single </w:t>
      </w:r>
      <w:proofErr w:type="spellStart"/>
      <w:r>
        <w:rPr>
          <w:sz w:val="22"/>
          <w:szCs w:val="22"/>
        </w:rPr>
        <w:t>Tx</w:t>
      </w:r>
      <w:proofErr w:type="spellEnd"/>
      <w:r>
        <w:rPr>
          <w:sz w:val="22"/>
          <w:szCs w:val="22"/>
        </w:rPr>
        <w:t xml:space="preserve"> operation SUO case 1 relies on the LTE TDD configuration to partition the UL resource. It is important to note that, many TDD configurations, i.e. 0, 1, 2 and 5, have UL </w:t>
      </w:r>
      <w:proofErr w:type="spellStart"/>
      <w:r>
        <w:rPr>
          <w:sz w:val="22"/>
          <w:szCs w:val="22"/>
        </w:rPr>
        <w:t>subframes</w:t>
      </w:r>
      <w:proofErr w:type="spellEnd"/>
      <w:r>
        <w:rPr>
          <w:sz w:val="22"/>
          <w:szCs w:val="22"/>
        </w:rPr>
        <w:t xml:space="preserve"> every 5ms. Therefore, there is no issue for Single </w:t>
      </w:r>
      <w:proofErr w:type="spellStart"/>
      <w:r>
        <w:rPr>
          <w:sz w:val="22"/>
          <w:szCs w:val="22"/>
        </w:rPr>
        <w:t>Tx</w:t>
      </w:r>
      <w:proofErr w:type="spellEnd"/>
      <w:r>
        <w:rPr>
          <w:sz w:val="22"/>
          <w:szCs w:val="22"/>
        </w:rPr>
        <w:t xml:space="preserve"> to support SRS periodicity of 5ms or more. We only need to check the SRS periodicity of 2ms which may not have much practical use to start with. We consider Single </w:t>
      </w:r>
      <w:proofErr w:type="spellStart"/>
      <w:r>
        <w:rPr>
          <w:sz w:val="22"/>
          <w:szCs w:val="22"/>
        </w:rPr>
        <w:t>Tx</w:t>
      </w:r>
      <w:proofErr w:type="spellEnd"/>
      <w:r>
        <w:rPr>
          <w:sz w:val="22"/>
          <w:szCs w:val="22"/>
        </w:rPr>
        <w:t xml:space="preserve"> operation with TDD </w:t>
      </w:r>
      <w:proofErr w:type="spellStart"/>
      <w:r>
        <w:rPr>
          <w:sz w:val="22"/>
          <w:szCs w:val="22"/>
        </w:rPr>
        <w:t>config</w:t>
      </w:r>
      <w:proofErr w:type="spellEnd"/>
      <w:r>
        <w:rPr>
          <w:sz w:val="22"/>
          <w:szCs w:val="22"/>
        </w:rPr>
        <w:t xml:space="preserve"> </w:t>
      </w:r>
      <w:r w:rsidR="005652BA">
        <w:rPr>
          <w:sz w:val="22"/>
          <w:szCs w:val="22"/>
        </w:rPr>
        <w:t>0</w:t>
      </w:r>
      <w:r w:rsidR="001469E3">
        <w:rPr>
          <w:sz w:val="22"/>
          <w:szCs w:val="22"/>
        </w:rPr>
        <w:t xml:space="preserve"> (</w:t>
      </w:r>
      <w:r w:rsidR="005652BA">
        <w:rPr>
          <w:sz w:val="22"/>
          <w:szCs w:val="22"/>
        </w:rPr>
        <w:t>6</w:t>
      </w:r>
      <w:r w:rsidR="001D300C">
        <w:rPr>
          <w:sz w:val="22"/>
          <w:szCs w:val="22"/>
        </w:rPr>
        <w:t xml:space="preserve"> UL) as shown in Figure 4. Within 10ms, Single </w:t>
      </w:r>
      <w:proofErr w:type="spellStart"/>
      <w:r w:rsidR="001D300C">
        <w:rPr>
          <w:sz w:val="22"/>
          <w:szCs w:val="22"/>
        </w:rPr>
        <w:t>Tx</w:t>
      </w:r>
      <w:proofErr w:type="spellEnd"/>
      <w:r w:rsidR="001D300C">
        <w:rPr>
          <w:sz w:val="22"/>
          <w:szCs w:val="22"/>
        </w:rPr>
        <w:t xml:space="preserve"> operation needs to drop 2 SRS among 5 SRS with effective periodicity of 3.33ms</w:t>
      </w:r>
      <w:r w:rsidR="000D4010">
        <w:rPr>
          <w:sz w:val="22"/>
          <w:szCs w:val="22"/>
        </w:rPr>
        <w:t xml:space="preserve"> which should be sufficient enough for practical use.</w:t>
      </w:r>
      <w:r w:rsidR="001D300C">
        <w:rPr>
          <w:sz w:val="22"/>
          <w:szCs w:val="22"/>
        </w:rPr>
        <w:t xml:space="preserve"> </w:t>
      </w:r>
    </w:p>
    <w:p w14:paraId="560B953C" w14:textId="77777777" w:rsidR="00BD4ACC" w:rsidRDefault="00BD4ACC" w:rsidP="00ED4362">
      <w:pPr>
        <w:jc w:val="both"/>
        <w:rPr>
          <w:sz w:val="22"/>
          <w:szCs w:val="22"/>
        </w:rPr>
      </w:pPr>
    </w:p>
    <w:p w14:paraId="325FD79D" w14:textId="77777777" w:rsidR="00BD4ACC" w:rsidRDefault="00BD4ACC" w:rsidP="00BD4ACC">
      <w:pPr>
        <w:keepNext/>
        <w:jc w:val="center"/>
      </w:pPr>
      <w:r>
        <w:rPr>
          <w:noProof/>
        </w:rPr>
        <w:drawing>
          <wp:inline distT="0" distB="0" distL="0" distR="0" wp14:anchorId="0ACC4509" wp14:editId="3338BA64">
            <wp:extent cx="4858328" cy="9954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 Shot 2018-05-17 at 1.26.00 PM.png"/>
                    <pic:cNvPicPr/>
                  </pic:nvPicPr>
                  <pic:blipFill>
                    <a:blip r:embed="rId12"/>
                    <a:stretch>
                      <a:fillRect/>
                    </a:stretch>
                  </pic:blipFill>
                  <pic:spPr>
                    <a:xfrm>
                      <a:off x="0" y="0"/>
                      <a:ext cx="4885592" cy="1001042"/>
                    </a:xfrm>
                    <a:prstGeom prst="rect">
                      <a:avLst/>
                    </a:prstGeom>
                  </pic:spPr>
                </pic:pic>
              </a:graphicData>
            </a:graphic>
          </wp:inline>
        </w:drawing>
      </w:r>
    </w:p>
    <w:p w14:paraId="0798850F" w14:textId="7EB81FF1" w:rsidR="00BD4ACC" w:rsidRPr="007E2394" w:rsidRDefault="00BD4ACC" w:rsidP="00BD4ACC">
      <w:pPr>
        <w:pStyle w:val="Caption"/>
        <w:rPr>
          <w:sz w:val="21"/>
          <w:szCs w:val="22"/>
        </w:rPr>
      </w:pPr>
      <w:r w:rsidRPr="007E2394">
        <w:rPr>
          <w:sz w:val="22"/>
        </w:rPr>
        <w:t xml:space="preserve">Figure </w:t>
      </w:r>
      <w:r w:rsidR="00AF34F9" w:rsidRPr="007E2394">
        <w:rPr>
          <w:sz w:val="22"/>
        </w:rPr>
        <w:fldChar w:fldCharType="begin"/>
      </w:r>
      <w:r w:rsidR="00AF34F9" w:rsidRPr="007E2394">
        <w:rPr>
          <w:sz w:val="22"/>
        </w:rPr>
        <w:instrText xml:space="preserve"> SEQ Figure \* ARABIC </w:instrText>
      </w:r>
      <w:r w:rsidR="00AF34F9" w:rsidRPr="007E2394">
        <w:rPr>
          <w:sz w:val="22"/>
        </w:rPr>
        <w:fldChar w:fldCharType="separate"/>
      </w:r>
      <w:r w:rsidRPr="007E2394">
        <w:rPr>
          <w:noProof/>
          <w:sz w:val="22"/>
        </w:rPr>
        <w:t>4</w:t>
      </w:r>
      <w:r w:rsidR="00AF34F9" w:rsidRPr="007E2394">
        <w:rPr>
          <w:noProof/>
          <w:sz w:val="22"/>
        </w:rPr>
        <w:fldChar w:fldCharType="end"/>
      </w:r>
      <w:r w:rsidRPr="007E2394">
        <w:rPr>
          <w:sz w:val="22"/>
        </w:rPr>
        <w:t xml:space="preserve"> 2ms SRS periodicity in Single </w:t>
      </w:r>
      <w:proofErr w:type="spellStart"/>
      <w:r w:rsidRPr="007E2394">
        <w:rPr>
          <w:sz w:val="22"/>
        </w:rPr>
        <w:t>Tx</w:t>
      </w:r>
      <w:proofErr w:type="spellEnd"/>
      <w:r w:rsidRPr="007E2394">
        <w:rPr>
          <w:sz w:val="22"/>
        </w:rPr>
        <w:t xml:space="preserve"> operation</w:t>
      </w:r>
    </w:p>
    <w:p w14:paraId="0135353E" w14:textId="5687EC1A" w:rsidR="00BD4ACC" w:rsidRPr="00741202" w:rsidRDefault="00EB38B1" w:rsidP="00ED4362">
      <w:pPr>
        <w:jc w:val="both"/>
        <w:rPr>
          <w:sz w:val="22"/>
          <w:szCs w:val="22"/>
        </w:rPr>
      </w:pPr>
      <w:r>
        <w:rPr>
          <w:sz w:val="22"/>
          <w:szCs w:val="22"/>
        </w:rPr>
        <w:t xml:space="preserve">Next, we consider the SRS capacity. If only a subset of the UL </w:t>
      </w:r>
      <w:proofErr w:type="spellStart"/>
      <w:r>
        <w:rPr>
          <w:sz w:val="22"/>
          <w:szCs w:val="22"/>
        </w:rPr>
        <w:t>subframes</w:t>
      </w:r>
      <w:proofErr w:type="spellEnd"/>
      <w:r>
        <w:rPr>
          <w:sz w:val="22"/>
          <w:szCs w:val="22"/>
        </w:rPr>
        <w:t xml:space="preserve"> are available for SRS transmission, there will be impact on the SRS capacity. However, there is already RAN1 agreement/design </w:t>
      </w:r>
      <w:r w:rsidR="0068566C">
        <w:rPr>
          <w:sz w:val="22"/>
          <w:szCs w:val="22"/>
        </w:rPr>
        <w:t>in [7]</w:t>
      </w:r>
      <w:r w:rsidR="00BE2B4B">
        <w:rPr>
          <w:sz w:val="22"/>
          <w:szCs w:val="22"/>
        </w:rPr>
        <w:t>,</w:t>
      </w:r>
      <w:r w:rsidR="0068566C">
        <w:rPr>
          <w:sz w:val="22"/>
          <w:szCs w:val="22"/>
        </w:rPr>
        <w:t xml:space="preserve"> as follows</w:t>
      </w:r>
      <w:r w:rsidR="00BE2B4B">
        <w:rPr>
          <w:sz w:val="22"/>
          <w:szCs w:val="22"/>
        </w:rPr>
        <w:t>, to introduce</w:t>
      </w:r>
      <w:r w:rsidR="0068566C">
        <w:rPr>
          <w:sz w:val="22"/>
          <w:szCs w:val="22"/>
        </w:rPr>
        <w:t xml:space="preserve">, </w:t>
      </w:r>
      <w:r w:rsidR="00741202" w:rsidRPr="00741202">
        <w:rPr>
          <w:i/>
          <w:sz w:val="22"/>
          <w:szCs w:val="22"/>
        </w:rPr>
        <w:t>harq-Offset-r15</w:t>
      </w:r>
      <w:r w:rsidR="00741202">
        <w:rPr>
          <w:i/>
          <w:sz w:val="22"/>
          <w:szCs w:val="22"/>
        </w:rPr>
        <w:t xml:space="preserve">, </w:t>
      </w:r>
      <w:r w:rsidR="00A8310E">
        <w:rPr>
          <w:sz w:val="22"/>
          <w:szCs w:val="22"/>
        </w:rPr>
        <w:t>so that</w:t>
      </w:r>
      <w:r w:rsidR="00EC1724">
        <w:rPr>
          <w:sz w:val="22"/>
          <w:szCs w:val="22"/>
        </w:rPr>
        <w:t xml:space="preserve"> </w:t>
      </w:r>
      <w:r w:rsidR="00080636">
        <w:rPr>
          <w:sz w:val="22"/>
          <w:szCs w:val="22"/>
        </w:rPr>
        <w:t xml:space="preserve">different </w:t>
      </w:r>
      <w:r w:rsidR="00A20F23">
        <w:rPr>
          <w:sz w:val="22"/>
          <w:szCs w:val="22"/>
        </w:rPr>
        <w:t xml:space="preserve">Single </w:t>
      </w:r>
      <w:proofErr w:type="spellStart"/>
      <w:r w:rsidR="00A20F23">
        <w:rPr>
          <w:sz w:val="22"/>
          <w:szCs w:val="22"/>
        </w:rPr>
        <w:t>Tx</w:t>
      </w:r>
      <w:proofErr w:type="spellEnd"/>
      <w:r w:rsidR="00A20F23">
        <w:rPr>
          <w:sz w:val="22"/>
          <w:szCs w:val="22"/>
        </w:rPr>
        <w:t xml:space="preserve"> </w:t>
      </w:r>
      <w:r w:rsidR="00080636">
        <w:rPr>
          <w:sz w:val="22"/>
          <w:szCs w:val="22"/>
        </w:rPr>
        <w:t>UE</w:t>
      </w:r>
      <w:r w:rsidR="00801D32">
        <w:rPr>
          <w:sz w:val="22"/>
          <w:szCs w:val="22"/>
        </w:rPr>
        <w:t>s</w:t>
      </w:r>
      <w:r w:rsidR="00080636">
        <w:rPr>
          <w:sz w:val="22"/>
          <w:szCs w:val="22"/>
        </w:rPr>
        <w:t xml:space="preserve"> </w:t>
      </w:r>
      <w:r w:rsidR="00A20F23">
        <w:rPr>
          <w:sz w:val="22"/>
          <w:szCs w:val="22"/>
        </w:rPr>
        <w:t xml:space="preserve">can </w:t>
      </w:r>
      <w:r w:rsidR="00801D32">
        <w:rPr>
          <w:sz w:val="22"/>
          <w:szCs w:val="22"/>
        </w:rPr>
        <w:t>operate in</w:t>
      </w:r>
      <w:r w:rsidR="00080636">
        <w:rPr>
          <w:sz w:val="22"/>
          <w:szCs w:val="22"/>
        </w:rPr>
        <w:t xml:space="preserve"> different subset of UL </w:t>
      </w:r>
      <w:proofErr w:type="spellStart"/>
      <w:r w:rsidR="00080636">
        <w:rPr>
          <w:sz w:val="22"/>
          <w:szCs w:val="22"/>
        </w:rPr>
        <w:t>subframes</w:t>
      </w:r>
      <w:proofErr w:type="spellEnd"/>
      <w:r w:rsidR="00080636">
        <w:rPr>
          <w:sz w:val="22"/>
          <w:szCs w:val="22"/>
        </w:rPr>
        <w:t>. This allow</w:t>
      </w:r>
      <w:r w:rsidR="0023399F">
        <w:rPr>
          <w:sz w:val="22"/>
          <w:szCs w:val="22"/>
        </w:rPr>
        <w:t>s</w:t>
      </w:r>
      <w:r w:rsidR="00080636">
        <w:rPr>
          <w:sz w:val="22"/>
          <w:szCs w:val="22"/>
        </w:rPr>
        <w:t xml:space="preserve"> the load for both SRS and PRAC</w:t>
      </w:r>
      <w:r w:rsidR="0023399F">
        <w:rPr>
          <w:sz w:val="22"/>
          <w:szCs w:val="22"/>
        </w:rPr>
        <w:t>H</w:t>
      </w:r>
      <w:r w:rsidR="00080636">
        <w:rPr>
          <w:sz w:val="22"/>
          <w:szCs w:val="22"/>
        </w:rPr>
        <w:t xml:space="preserve"> to be evenly distribut</w:t>
      </w:r>
      <w:r w:rsidR="004B2CA3">
        <w:rPr>
          <w:sz w:val="22"/>
          <w:szCs w:val="22"/>
        </w:rPr>
        <w:t>ed</w:t>
      </w:r>
      <w:r w:rsidR="00080636">
        <w:rPr>
          <w:sz w:val="22"/>
          <w:szCs w:val="22"/>
        </w:rPr>
        <w:t xml:space="preserve"> among UEs. </w:t>
      </w:r>
      <w:r w:rsidR="005B13BF">
        <w:rPr>
          <w:sz w:val="22"/>
          <w:szCs w:val="22"/>
        </w:rPr>
        <w:t xml:space="preserve">As </w:t>
      </w:r>
      <w:r w:rsidR="00994B46">
        <w:rPr>
          <w:sz w:val="22"/>
          <w:szCs w:val="22"/>
        </w:rPr>
        <w:t xml:space="preserve">a </w:t>
      </w:r>
      <w:r w:rsidR="00C90860">
        <w:rPr>
          <w:sz w:val="22"/>
          <w:szCs w:val="22"/>
        </w:rPr>
        <w:t>result, there</w:t>
      </w:r>
      <w:r w:rsidR="00080636">
        <w:rPr>
          <w:sz w:val="22"/>
          <w:szCs w:val="22"/>
        </w:rPr>
        <w:t xml:space="preserve"> is no or minimum impact on SRS capacity from Single </w:t>
      </w:r>
      <w:proofErr w:type="spellStart"/>
      <w:r w:rsidR="00080636">
        <w:rPr>
          <w:sz w:val="22"/>
          <w:szCs w:val="22"/>
        </w:rPr>
        <w:t>Tx</w:t>
      </w:r>
      <w:proofErr w:type="spellEnd"/>
      <w:r w:rsidR="00080636">
        <w:rPr>
          <w:sz w:val="22"/>
          <w:szCs w:val="22"/>
        </w:rPr>
        <w:t>.</w:t>
      </w:r>
    </w:p>
    <w:p w14:paraId="3C2D8D3D" w14:textId="77777777" w:rsidR="00EB38B1" w:rsidRDefault="00EB38B1" w:rsidP="00EB38B1">
      <w:pPr>
        <w:jc w:val="both"/>
      </w:pPr>
    </w:p>
    <w:tbl>
      <w:tblPr>
        <w:tblStyle w:val="TableGrid"/>
        <w:tblW w:w="0" w:type="auto"/>
        <w:tblLook w:val="04A0" w:firstRow="1" w:lastRow="0" w:firstColumn="1" w:lastColumn="0" w:noHBand="0" w:noVBand="1"/>
      </w:tblPr>
      <w:tblGrid>
        <w:gridCol w:w="9855"/>
      </w:tblGrid>
      <w:tr w:rsidR="00EB38B1" w:rsidRPr="00DF54FD" w14:paraId="0D7FC001" w14:textId="77777777" w:rsidTr="00FE225F">
        <w:tc>
          <w:tcPr>
            <w:tcW w:w="9855" w:type="dxa"/>
          </w:tcPr>
          <w:p w14:paraId="05AB0DD6" w14:textId="77777777" w:rsidR="008E34AD" w:rsidRPr="008E34AD" w:rsidRDefault="008E34AD" w:rsidP="008E34AD">
            <w:pPr>
              <w:rPr>
                <w:sz w:val="22"/>
              </w:rPr>
            </w:pPr>
            <w:r w:rsidRPr="008E34AD">
              <w:rPr>
                <w:sz w:val="22"/>
                <w:highlight w:val="green"/>
                <w:lang w:val="en-GB"/>
              </w:rPr>
              <w:t>Agreements:</w:t>
            </w:r>
          </w:p>
          <w:p w14:paraId="0E3E7FDF" w14:textId="77777777" w:rsidR="008E34AD" w:rsidRPr="008E34AD" w:rsidRDefault="008E34AD" w:rsidP="008E34AD">
            <w:pPr>
              <w:numPr>
                <w:ilvl w:val="0"/>
                <w:numId w:val="20"/>
              </w:numPr>
              <w:rPr>
                <w:sz w:val="22"/>
                <w:lang w:val="en-GB"/>
              </w:rPr>
            </w:pPr>
            <w:r w:rsidRPr="008E34AD">
              <w:rPr>
                <w:sz w:val="22"/>
                <w:lang w:val="en-GB"/>
              </w:rPr>
              <w:t xml:space="preserve">In Case 1, LTE TDD UL HARQ timing is supported and the UE is allowed to transmit only in the </w:t>
            </w:r>
            <w:proofErr w:type="spellStart"/>
            <w:r w:rsidRPr="008E34AD">
              <w:rPr>
                <w:sz w:val="22"/>
                <w:lang w:val="en-GB"/>
              </w:rPr>
              <w:t>subframes</w:t>
            </w:r>
            <w:proofErr w:type="spellEnd"/>
            <w:r w:rsidRPr="008E34AD">
              <w:rPr>
                <w:sz w:val="22"/>
                <w:lang w:val="en-GB"/>
              </w:rPr>
              <w:t xml:space="preserve"> designated as UL in the reference TDD configuration. Additionally, a UE-specific HARQ </w:t>
            </w:r>
            <w:proofErr w:type="spellStart"/>
            <w:r w:rsidRPr="008E34AD">
              <w:rPr>
                <w:sz w:val="22"/>
                <w:lang w:val="en-GB"/>
              </w:rPr>
              <w:t>subframe</w:t>
            </w:r>
            <w:proofErr w:type="spellEnd"/>
            <w:r w:rsidRPr="008E34AD">
              <w:rPr>
                <w:sz w:val="22"/>
                <w:lang w:val="en-GB"/>
              </w:rPr>
              <w:t xml:space="preserve"> offset can be configured.</w:t>
            </w:r>
          </w:p>
          <w:p w14:paraId="0EBC392C" w14:textId="77777777" w:rsidR="008E34AD" w:rsidRPr="008E34AD" w:rsidRDefault="008E34AD" w:rsidP="008E34AD">
            <w:pPr>
              <w:numPr>
                <w:ilvl w:val="1"/>
                <w:numId w:val="20"/>
              </w:numPr>
              <w:rPr>
                <w:sz w:val="22"/>
                <w:lang w:val="en-GB"/>
              </w:rPr>
            </w:pPr>
            <w:r w:rsidRPr="008E34AD">
              <w:rPr>
                <w:sz w:val="22"/>
                <w:lang w:val="en-GB"/>
              </w:rPr>
              <w:t>The offset (</w:t>
            </w:r>
            <w:proofErr w:type="spellStart"/>
            <w:r w:rsidRPr="008E34AD">
              <w:rPr>
                <w:sz w:val="22"/>
                <w:lang w:val="en-GB"/>
              </w:rPr>
              <w:t>HARQ_offset</w:t>
            </w:r>
            <w:proofErr w:type="spellEnd"/>
            <w:r w:rsidRPr="008E34AD">
              <w:rPr>
                <w:sz w:val="22"/>
                <w:lang w:val="en-GB"/>
              </w:rPr>
              <w:t>) is in the range [0…9]</w:t>
            </w:r>
          </w:p>
          <w:p w14:paraId="65EA186F" w14:textId="77777777" w:rsidR="008E34AD" w:rsidRPr="008E34AD" w:rsidRDefault="008E34AD" w:rsidP="008E34AD">
            <w:pPr>
              <w:numPr>
                <w:ilvl w:val="1"/>
                <w:numId w:val="20"/>
              </w:numPr>
              <w:rPr>
                <w:sz w:val="22"/>
                <w:lang w:val="en-GB"/>
              </w:rPr>
            </w:pPr>
            <w:r w:rsidRPr="008E34AD">
              <w:rPr>
                <w:sz w:val="22"/>
                <w:lang w:val="en-GB"/>
              </w:rPr>
              <w:t xml:space="preserve">The offset doesn’t change any </w:t>
            </w:r>
            <w:proofErr w:type="spellStart"/>
            <w:r w:rsidRPr="008E34AD">
              <w:rPr>
                <w:sz w:val="22"/>
                <w:lang w:val="en-GB"/>
              </w:rPr>
              <w:t>subframe</w:t>
            </w:r>
            <w:proofErr w:type="spellEnd"/>
            <w:r w:rsidRPr="008E34AD">
              <w:rPr>
                <w:sz w:val="22"/>
                <w:lang w:val="en-GB"/>
              </w:rPr>
              <w:t xml:space="preserve"> or slot number</w:t>
            </w:r>
          </w:p>
          <w:p w14:paraId="60B85727" w14:textId="77777777" w:rsidR="008E34AD" w:rsidRPr="008E34AD" w:rsidRDefault="008E34AD" w:rsidP="008E34AD">
            <w:pPr>
              <w:numPr>
                <w:ilvl w:val="1"/>
                <w:numId w:val="20"/>
              </w:numPr>
              <w:rPr>
                <w:sz w:val="22"/>
                <w:lang w:val="en-GB"/>
              </w:rPr>
            </w:pPr>
            <w:r w:rsidRPr="008E34AD">
              <w:rPr>
                <w:sz w:val="22"/>
                <w:lang w:val="en-GB"/>
              </w:rPr>
              <w:t xml:space="preserve">If, before applying the offset, the HARQ feedback for DL SF number m was mapped to UL SF number n, then after the offset, the HARQ feedback for DL SF number (m + </w:t>
            </w:r>
            <w:proofErr w:type="spellStart"/>
            <w:r w:rsidRPr="008E34AD">
              <w:rPr>
                <w:sz w:val="22"/>
                <w:lang w:val="en-GB"/>
              </w:rPr>
              <w:t>HARQ_offset</w:t>
            </w:r>
            <w:proofErr w:type="spellEnd"/>
            <w:r w:rsidRPr="008E34AD">
              <w:rPr>
                <w:sz w:val="22"/>
                <w:lang w:val="en-GB"/>
              </w:rPr>
              <w:t xml:space="preserve">) is mapped to UL SF number (n + </w:t>
            </w:r>
            <w:proofErr w:type="spellStart"/>
            <w:r w:rsidRPr="008E34AD">
              <w:rPr>
                <w:sz w:val="22"/>
                <w:lang w:val="en-GB"/>
              </w:rPr>
              <w:t>HARQ_offset</w:t>
            </w:r>
            <w:proofErr w:type="spellEnd"/>
            <w:r w:rsidRPr="008E34AD">
              <w:rPr>
                <w:sz w:val="22"/>
                <w:lang w:val="en-GB"/>
              </w:rPr>
              <w:t>)</w:t>
            </w:r>
          </w:p>
          <w:p w14:paraId="1AF46489" w14:textId="77777777" w:rsidR="008E34AD" w:rsidRPr="008E34AD" w:rsidRDefault="008E34AD" w:rsidP="008E34AD">
            <w:pPr>
              <w:numPr>
                <w:ilvl w:val="1"/>
                <w:numId w:val="20"/>
              </w:numPr>
              <w:rPr>
                <w:sz w:val="22"/>
                <w:lang w:val="en-GB"/>
              </w:rPr>
            </w:pPr>
            <w:r w:rsidRPr="008E34AD">
              <w:rPr>
                <w:sz w:val="22"/>
                <w:lang w:val="en-GB"/>
              </w:rPr>
              <w:t xml:space="preserve">If, before applying the offset, the PUSCH in SF number m was scheduled (by UL grant or PHICH) in SF number n, then after the offset, the PUSCH in SF number (m + </w:t>
            </w:r>
            <w:proofErr w:type="spellStart"/>
            <w:r w:rsidRPr="008E34AD">
              <w:rPr>
                <w:sz w:val="22"/>
                <w:lang w:val="en-GB"/>
              </w:rPr>
              <w:t>HARQ_offset</w:t>
            </w:r>
            <w:proofErr w:type="spellEnd"/>
            <w:r w:rsidRPr="008E34AD">
              <w:rPr>
                <w:sz w:val="22"/>
                <w:lang w:val="en-GB"/>
              </w:rPr>
              <w:t xml:space="preserve">) is scheduled (by UL grant or PHICH) in SF number (n + </w:t>
            </w:r>
            <w:proofErr w:type="spellStart"/>
            <w:r w:rsidRPr="008E34AD">
              <w:rPr>
                <w:sz w:val="22"/>
                <w:lang w:val="en-GB"/>
              </w:rPr>
              <w:t>HARQ_offset</w:t>
            </w:r>
            <w:proofErr w:type="spellEnd"/>
            <w:r w:rsidRPr="008E34AD">
              <w:rPr>
                <w:sz w:val="22"/>
                <w:lang w:val="en-GB"/>
              </w:rPr>
              <w:t>)</w:t>
            </w:r>
          </w:p>
          <w:p w14:paraId="2CC1AECB" w14:textId="77777777" w:rsidR="008E34AD" w:rsidRPr="008E34AD" w:rsidRDefault="008E34AD" w:rsidP="008E34AD">
            <w:pPr>
              <w:numPr>
                <w:ilvl w:val="1"/>
                <w:numId w:val="20"/>
              </w:numPr>
              <w:rPr>
                <w:sz w:val="22"/>
                <w:lang w:val="en-GB"/>
              </w:rPr>
            </w:pPr>
            <w:r w:rsidRPr="008E34AD">
              <w:rPr>
                <w:sz w:val="22"/>
                <w:lang w:val="en-GB"/>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8E34AD">
              <w:rPr>
                <w:sz w:val="22"/>
                <w:lang w:val="en-GB"/>
              </w:rPr>
              <w:t>HARQ_offset</w:t>
            </w:r>
            <w:proofErr w:type="spellEnd"/>
            <w:r w:rsidRPr="008E34AD">
              <w:rPr>
                <w:sz w:val="22"/>
                <w:lang w:val="en-GB"/>
              </w:rPr>
              <w:t xml:space="preserve">) is transmitted in SF number (n + </w:t>
            </w:r>
            <w:proofErr w:type="spellStart"/>
            <w:r w:rsidRPr="008E34AD">
              <w:rPr>
                <w:sz w:val="22"/>
                <w:lang w:val="en-GB"/>
              </w:rPr>
              <w:t>HARQ_offset</w:t>
            </w:r>
            <w:proofErr w:type="spellEnd"/>
            <w:r w:rsidRPr="008E34AD">
              <w:rPr>
                <w:sz w:val="22"/>
                <w:lang w:val="en-GB"/>
              </w:rPr>
              <w:t>)</w:t>
            </w:r>
          </w:p>
          <w:p w14:paraId="4EDCF3BF" w14:textId="00D93844" w:rsidR="00EB38B1" w:rsidRPr="008E34AD" w:rsidRDefault="008E34AD" w:rsidP="008E34AD">
            <w:pPr>
              <w:numPr>
                <w:ilvl w:val="1"/>
                <w:numId w:val="20"/>
              </w:numPr>
              <w:rPr>
                <w:lang w:val="en-GB"/>
              </w:rPr>
            </w:pPr>
            <w:r w:rsidRPr="008E34AD">
              <w:rPr>
                <w:sz w:val="22"/>
                <w:lang w:val="en-GB"/>
              </w:rPr>
              <w:t xml:space="preserve">SRS and PRACH transmission may only occur in </w:t>
            </w:r>
            <w:proofErr w:type="spellStart"/>
            <w:r w:rsidRPr="008E34AD">
              <w:rPr>
                <w:sz w:val="22"/>
                <w:lang w:val="en-GB"/>
              </w:rPr>
              <w:t>subframes</w:t>
            </w:r>
            <w:proofErr w:type="spellEnd"/>
            <w:r w:rsidRPr="008E34AD">
              <w:rPr>
                <w:sz w:val="22"/>
                <w:lang w:val="en-GB"/>
              </w:rPr>
              <w:t xml:space="preserve"> indicated as UL in the reference TDD configuration but shifted by the configured non-zero </w:t>
            </w:r>
            <w:proofErr w:type="spellStart"/>
            <w:r w:rsidRPr="008E34AD">
              <w:rPr>
                <w:sz w:val="22"/>
                <w:lang w:val="en-GB"/>
              </w:rPr>
              <w:t>HARQ_offset</w:t>
            </w:r>
            <w:proofErr w:type="spellEnd"/>
          </w:p>
        </w:tc>
      </w:tr>
    </w:tbl>
    <w:p w14:paraId="78F5A321" w14:textId="77777777" w:rsidR="00EB38B1" w:rsidRDefault="00EB38B1" w:rsidP="00EB38B1">
      <w:pPr>
        <w:jc w:val="both"/>
        <w:rPr>
          <w:sz w:val="22"/>
          <w:szCs w:val="22"/>
        </w:rPr>
      </w:pPr>
    </w:p>
    <w:p w14:paraId="45827A40" w14:textId="16E425CC" w:rsidR="00321946" w:rsidRDefault="00321946" w:rsidP="00321946">
      <w:pPr>
        <w:pStyle w:val="Heading2"/>
      </w:pPr>
      <w:r>
        <w:t>Impact on PRACH</w:t>
      </w:r>
    </w:p>
    <w:p w14:paraId="02CF3E3F" w14:textId="323CF974" w:rsidR="00674EF0" w:rsidRDefault="00054B18" w:rsidP="00F62E00">
      <w:pPr>
        <w:jc w:val="both"/>
        <w:rPr>
          <w:sz w:val="22"/>
          <w:szCs w:val="22"/>
        </w:rPr>
      </w:pPr>
      <w:r>
        <w:rPr>
          <w:sz w:val="22"/>
          <w:szCs w:val="22"/>
        </w:rPr>
        <w:t xml:space="preserve">PRACH can be configured in LTE with two different ways, </w:t>
      </w:r>
      <w:r w:rsidR="00331781">
        <w:rPr>
          <w:sz w:val="22"/>
          <w:szCs w:val="22"/>
        </w:rPr>
        <w:t xml:space="preserve">either in SIB2 or via RRC </w:t>
      </w:r>
      <w:r w:rsidR="00674EF0">
        <w:rPr>
          <w:sz w:val="22"/>
          <w:szCs w:val="22"/>
        </w:rPr>
        <w:t>configurations</w:t>
      </w:r>
      <w:r w:rsidR="00331781">
        <w:rPr>
          <w:sz w:val="22"/>
          <w:szCs w:val="22"/>
        </w:rPr>
        <w:t>.</w:t>
      </w:r>
      <w:r w:rsidR="00674EF0">
        <w:rPr>
          <w:sz w:val="22"/>
          <w:szCs w:val="22"/>
        </w:rPr>
        <w:t xml:space="preserve"> SIB2 is cell specific which needs to support both Dual </w:t>
      </w:r>
      <w:proofErr w:type="spellStart"/>
      <w:r w:rsidR="00674EF0">
        <w:rPr>
          <w:sz w:val="22"/>
          <w:szCs w:val="22"/>
        </w:rPr>
        <w:t>Tx</w:t>
      </w:r>
      <w:proofErr w:type="spellEnd"/>
      <w:r w:rsidR="00674EF0">
        <w:rPr>
          <w:sz w:val="22"/>
          <w:szCs w:val="22"/>
        </w:rPr>
        <w:t xml:space="preserve"> and Single </w:t>
      </w:r>
      <w:proofErr w:type="spellStart"/>
      <w:r w:rsidR="00674EF0">
        <w:rPr>
          <w:sz w:val="22"/>
          <w:szCs w:val="22"/>
        </w:rPr>
        <w:t>Tx</w:t>
      </w:r>
      <w:proofErr w:type="spellEnd"/>
      <w:r w:rsidR="00674EF0">
        <w:rPr>
          <w:sz w:val="22"/>
          <w:szCs w:val="22"/>
        </w:rPr>
        <w:t xml:space="preserve"> UEs. However, RRC configuration</w:t>
      </w:r>
      <w:r w:rsidR="007E2394">
        <w:rPr>
          <w:sz w:val="22"/>
          <w:szCs w:val="22"/>
        </w:rPr>
        <w:t xml:space="preserve"> is</w:t>
      </w:r>
      <w:r w:rsidR="00674EF0">
        <w:rPr>
          <w:sz w:val="22"/>
          <w:szCs w:val="22"/>
        </w:rPr>
        <w:t xml:space="preserve"> UE specific and can handle Dual </w:t>
      </w:r>
      <w:proofErr w:type="spellStart"/>
      <w:r w:rsidR="00674EF0">
        <w:rPr>
          <w:sz w:val="22"/>
          <w:szCs w:val="22"/>
        </w:rPr>
        <w:t>Tx</w:t>
      </w:r>
      <w:proofErr w:type="spellEnd"/>
      <w:r w:rsidR="00674EF0">
        <w:rPr>
          <w:sz w:val="22"/>
          <w:szCs w:val="22"/>
        </w:rPr>
        <w:t xml:space="preserve"> and Single </w:t>
      </w:r>
      <w:proofErr w:type="spellStart"/>
      <w:r w:rsidR="00674EF0">
        <w:rPr>
          <w:sz w:val="22"/>
          <w:szCs w:val="22"/>
        </w:rPr>
        <w:t>Tx</w:t>
      </w:r>
      <w:proofErr w:type="spellEnd"/>
      <w:r w:rsidR="00674EF0">
        <w:rPr>
          <w:sz w:val="22"/>
          <w:szCs w:val="22"/>
        </w:rPr>
        <w:t xml:space="preserve"> UE separately.</w:t>
      </w:r>
    </w:p>
    <w:p w14:paraId="3462D34B" w14:textId="77777777" w:rsidR="00674EF0" w:rsidRDefault="00674EF0" w:rsidP="00F62E00">
      <w:pPr>
        <w:jc w:val="both"/>
        <w:rPr>
          <w:sz w:val="22"/>
          <w:szCs w:val="22"/>
        </w:rPr>
      </w:pPr>
    </w:p>
    <w:p w14:paraId="3DC557CB" w14:textId="026026E8" w:rsidR="00C34D6A" w:rsidRDefault="00674EF0" w:rsidP="00F62E00">
      <w:pPr>
        <w:jc w:val="both"/>
        <w:rPr>
          <w:sz w:val="22"/>
          <w:szCs w:val="22"/>
        </w:rPr>
      </w:pPr>
      <w:r>
        <w:rPr>
          <w:sz w:val="22"/>
          <w:szCs w:val="22"/>
        </w:rPr>
        <w:lastRenderedPageBreak/>
        <w:t xml:space="preserve">It is important to note that even for SIB2, LTE allows 64 different PRACH configuration, i.e. </w:t>
      </w:r>
      <w:r w:rsidRPr="00674EF0">
        <w:rPr>
          <w:i/>
          <w:noProof/>
          <w:sz w:val="22"/>
        </w:rPr>
        <w:t>prach-ConfigIndex</w:t>
      </w:r>
      <w:r>
        <w:rPr>
          <w:i/>
          <w:noProof/>
        </w:rPr>
        <w:t>,</w:t>
      </w:r>
      <w:r>
        <w:rPr>
          <w:sz w:val="22"/>
          <w:szCs w:val="22"/>
        </w:rPr>
        <w:t xml:space="preserve"> </w:t>
      </w:r>
      <w:r w:rsidR="002D33AF">
        <w:rPr>
          <w:sz w:val="22"/>
          <w:szCs w:val="22"/>
        </w:rPr>
        <w:t>which provide</w:t>
      </w:r>
      <w:r w:rsidR="00042044">
        <w:rPr>
          <w:sz w:val="22"/>
          <w:szCs w:val="22"/>
        </w:rPr>
        <w:t>s</w:t>
      </w:r>
      <w:r w:rsidR="002D33AF">
        <w:rPr>
          <w:sz w:val="22"/>
          <w:szCs w:val="22"/>
        </w:rPr>
        <w:t xml:space="preserve"> enough flexib</w:t>
      </w:r>
      <w:r w:rsidR="00042044">
        <w:rPr>
          <w:sz w:val="22"/>
          <w:szCs w:val="22"/>
        </w:rPr>
        <w:t xml:space="preserve">ility in terms of RACH </w:t>
      </w:r>
      <w:r w:rsidR="0010422F">
        <w:rPr>
          <w:sz w:val="22"/>
          <w:szCs w:val="22"/>
        </w:rPr>
        <w:t>configurations</w:t>
      </w:r>
      <w:r w:rsidR="00042044">
        <w:rPr>
          <w:sz w:val="22"/>
          <w:szCs w:val="22"/>
        </w:rPr>
        <w:t xml:space="preserve"> </w:t>
      </w:r>
      <w:r w:rsidR="002D33AF">
        <w:rPr>
          <w:sz w:val="22"/>
          <w:szCs w:val="22"/>
        </w:rPr>
        <w:t xml:space="preserve">for NW to support both the Dual </w:t>
      </w:r>
      <w:proofErr w:type="spellStart"/>
      <w:r w:rsidR="002D33AF">
        <w:rPr>
          <w:sz w:val="22"/>
          <w:szCs w:val="22"/>
        </w:rPr>
        <w:t>Tx</w:t>
      </w:r>
      <w:proofErr w:type="spellEnd"/>
      <w:r w:rsidR="002D33AF">
        <w:rPr>
          <w:sz w:val="22"/>
          <w:szCs w:val="22"/>
        </w:rPr>
        <w:t xml:space="preserve"> and Single </w:t>
      </w:r>
      <w:proofErr w:type="spellStart"/>
      <w:r w:rsidR="002D33AF">
        <w:rPr>
          <w:sz w:val="22"/>
          <w:szCs w:val="22"/>
        </w:rPr>
        <w:t>Tx</w:t>
      </w:r>
      <w:proofErr w:type="spellEnd"/>
      <w:r w:rsidR="002D33AF">
        <w:rPr>
          <w:sz w:val="22"/>
          <w:szCs w:val="22"/>
        </w:rPr>
        <w:t xml:space="preserve"> UEs at the same time.</w:t>
      </w:r>
      <w:r w:rsidR="000F2A77">
        <w:rPr>
          <w:sz w:val="22"/>
          <w:szCs w:val="22"/>
        </w:rPr>
        <w:t xml:space="preserve"> </w:t>
      </w:r>
      <w:r w:rsidR="000A1C76">
        <w:rPr>
          <w:sz w:val="22"/>
          <w:szCs w:val="22"/>
        </w:rPr>
        <w:t xml:space="preserve">In addition to that, </w:t>
      </w:r>
      <w:r w:rsidR="006C3870">
        <w:rPr>
          <w:sz w:val="22"/>
          <w:szCs w:val="22"/>
        </w:rPr>
        <w:t xml:space="preserve">PRACH can also be configured with RRC per UE for the use case of handover, </w:t>
      </w:r>
      <w:r w:rsidR="00C34D6A">
        <w:rPr>
          <w:sz w:val="22"/>
          <w:szCs w:val="22"/>
        </w:rPr>
        <w:t xml:space="preserve">etc. </w:t>
      </w:r>
    </w:p>
    <w:p w14:paraId="7EE6FBF0" w14:textId="77777777" w:rsidR="00C34D6A" w:rsidRDefault="00C34D6A" w:rsidP="00F62E00">
      <w:pPr>
        <w:jc w:val="both"/>
        <w:rPr>
          <w:sz w:val="22"/>
          <w:szCs w:val="22"/>
        </w:rPr>
      </w:pPr>
    </w:p>
    <w:p w14:paraId="588543CB" w14:textId="56C5D771" w:rsidR="00206837" w:rsidRDefault="00206837" w:rsidP="00F62E00">
      <w:pPr>
        <w:jc w:val="both"/>
        <w:rPr>
          <w:sz w:val="22"/>
          <w:szCs w:val="22"/>
        </w:rPr>
      </w:pPr>
      <w:r>
        <w:rPr>
          <w:sz w:val="22"/>
          <w:szCs w:val="22"/>
        </w:rPr>
        <w:t>Based on the above discussions, we have the following observation</w:t>
      </w:r>
    </w:p>
    <w:p w14:paraId="19DE850D" w14:textId="77777777" w:rsidR="00206837" w:rsidRDefault="00206837" w:rsidP="00F62E00">
      <w:pPr>
        <w:jc w:val="both"/>
        <w:rPr>
          <w:sz w:val="22"/>
          <w:szCs w:val="22"/>
        </w:rPr>
      </w:pPr>
    </w:p>
    <w:p w14:paraId="40A9FB2A" w14:textId="556BADF0" w:rsidR="00E66C51" w:rsidRPr="004E7C49" w:rsidRDefault="00E66C51" w:rsidP="004E7C49">
      <w:pPr>
        <w:rPr>
          <w:rFonts w:eastAsia="SimSun"/>
          <w:b/>
          <w:i/>
          <w:sz w:val="22"/>
          <w:szCs w:val="22"/>
        </w:rPr>
      </w:pPr>
      <w:r w:rsidRPr="0083483D">
        <w:rPr>
          <w:rFonts w:eastAsia="SimSun"/>
          <w:b/>
          <w:bCs/>
          <w:i/>
          <w:sz w:val="22"/>
          <w:szCs w:val="22"/>
          <w:u w:val="single"/>
        </w:rPr>
        <w:t xml:space="preserve">Observation </w:t>
      </w:r>
      <w:r w:rsidR="00B8071A">
        <w:rPr>
          <w:rFonts w:eastAsia="SimSun"/>
          <w:b/>
          <w:bCs/>
          <w:i/>
          <w:sz w:val="22"/>
          <w:szCs w:val="22"/>
          <w:u w:val="single"/>
        </w:rPr>
        <w:t>4</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Single </w:t>
      </w:r>
      <w:proofErr w:type="spellStart"/>
      <w:r>
        <w:rPr>
          <w:rFonts w:eastAsia="SimSun"/>
          <w:b/>
          <w:i/>
          <w:sz w:val="22"/>
          <w:szCs w:val="22"/>
        </w:rPr>
        <w:t>Tx</w:t>
      </w:r>
      <w:proofErr w:type="spellEnd"/>
      <w:r>
        <w:rPr>
          <w:rFonts w:eastAsia="SimSun"/>
          <w:b/>
          <w:i/>
          <w:sz w:val="22"/>
          <w:szCs w:val="22"/>
        </w:rPr>
        <w:t xml:space="preserve"> has no or minimum impact on the SRS and PRACH </w:t>
      </w:r>
      <w:r w:rsidR="00E33488">
        <w:rPr>
          <w:rFonts w:eastAsia="SimSun"/>
          <w:b/>
          <w:i/>
          <w:sz w:val="22"/>
          <w:szCs w:val="22"/>
        </w:rPr>
        <w:t>configuration</w:t>
      </w:r>
      <w:r>
        <w:rPr>
          <w:rFonts w:eastAsia="SimSun"/>
          <w:b/>
          <w:i/>
          <w:sz w:val="22"/>
          <w:szCs w:val="22"/>
        </w:rPr>
        <w:t xml:space="preserve"> and performance.</w:t>
      </w:r>
    </w:p>
    <w:p w14:paraId="2F8620EF" w14:textId="6EBE1E25" w:rsidR="00CB516C" w:rsidRDefault="00C55C57" w:rsidP="00CB516C">
      <w:pPr>
        <w:pStyle w:val="Heading1"/>
      </w:pPr>
      <w:r>
        <w:t xml:space="preserve">Impact on </w:t>
      </w:r>
      <w:r w:rsidR="00CB516C">
        <w:t xml:space="preserve">EN-DC operation </w:t>
      </w:r>
      <w:r w:rsidR="00AF3826">
        <w:t>with</w:t>
      </w:r>
      <w:r w:rsidR="00CB516C">
        <w:t xml:space="preserve"> different infra-vendors</w:t>
      </w:r>
    </w:p>
    <w:p w14:paraId="42F31BF4" w14:textId="77777777" w:rsidR="00982FB4" w:rsidRDefault="00DC149C" w:rsidP="00F62E00">
      <w:pPr>
        <w:jc w:val="both"/>
        <w:rPr>
          <w:sz w:val="22"/>
          <w:szCs w:val="22"/>
        </w:rPr>
      </w:pPr>
      <w:r w:rsidRPr="00DC149C">
        <w:rPr>
          <w:sz w:val="22"/>
          <w:szCs w:val="22"/>
        </w:rPr>
        <w:t xml:space="preserve">For EN-DC deployment with different infra-vendors, tight coordination between NR and LTE scheduler is not feasible. Single </w:t>
      </w:r>
      <w:proofErr w:type="spellStart"/>
      <w:r w:rsidRPr="00DC149C">
        <w:rPr>
          <w:sz w:val="22"/>
          <w:szCs w:val="22"/>
        </w:rPr>
        <w:t>Tx</w:t>
      </w:r>
      <w:proofErr w:type="spellEnd"/>
      <w:r w:rsidRPr="00DC149C">
        <w:rPr>
          <w:sz w:val="22"/>
          <w:szCs w:val="22"/>
        </w:rPr>
        <w:t xml:space="preserve"> operation with SUO case 1 allows semi-static UL resource partition between LTE and NR which can facilitate the EN-DC deployment using different infra-vendors.</w:t>
      </w:r>
    </w:p>
    <w:p w14:paraId="0244D95E" w14:textId="77777777" w:rsidR="00982FB4" w:rsidRDefault="00982FB4" w:rsidP="00F62E00">
      <w:pPr>
        <w:jc w:val="both"/>
        <w:rPr>
          <w:sz w:val="22"/>
          <w:szCs w:val="22"/>
        </w:rPr>
      </w:pPr>
    </w:p>
    <w:p w14:paraId="23762D3B" w14:textId="6D6DEE95" w:rsidR="00E53D1F" w:rsidRDefault="00982FB4" w:rsidP="00F62E00">
      <w:pPr>
        <w:jc w:val="both"/>
        <w:rPr>
          <w:sz w:val="22"/>
          <w:szCs w:val="22"/>
        </w:rPr>
      </w:pPr>
      <w:r>
        <w:rPr>
          <w:sz w:val="22"/>
          <w:szCs w:val="22"/>
        </w:rPr>
        <w:t xml:space="preserve">Consider a case when EN-DC is deployed with different infra-vendors, i.e. LTE </w:t>
      </w:r>
      <w:proofErr w:type="spellStart"/>
      <w:r>
        <w:rPr>
          <w:sz w:val="22"/>
          <w:szCs w:val="22"/>
        </w:rPr>
        <w:t>eNB</w:t>
      </w:r>
      <w:proofErr w:type="spellEnd"/>
      <w:r>
        <w:rPr>
          <w:sz w:val="22"/>
          <w:szCs w:val="22"/>
        </w:rPr>
        <w:t xml:space="preserve"> and NR </w:t>
      </w:r>
      <w:proofErr w:type="spellStart"/>
      <w:r>
        <w:rPr>
          <w:sz w:val="22"/>
          <w:szCs w:val="22"/>
        </w:rPr>
        <w:t>gNB</w:t>
      </w:r>
      <w:proofErr w:type="spellEnd"/>
      <w:r>
        <w:rPr>
          <w:sz w:val="22"/>
          <w:szCs w:val="22"/>
        </w:rPr>
        <w:t xml:space="preserve"> from different vendors. LTE and NR will run its scheduler without tight coordination. Current power control rule in </w:t>
      </w:r>
      <w:r w:rsidR="00A475EB">
        <w:rPr>
          <w:sz w:val="22"/>
          <w:szCs w:val="22"/>
        </w:rPr>
        <w:t>EN-DC</w:t>
      </w:r>
      <w:r>
        <w:rPr>
          <w:sz w:val="22"/>
          <w:szCs w:val="22"/>
        </w:rPr>
        <w:t xml:space="preserve"> prioritize</w:t>
      </w:r>
      <w:r w:rsidR="00A475EB">
        <w:rPr>
          <w:sz w:val="22"/>
          <w:szCs w:val="22"/>
        </w:rPr>
        <w:t>s</w:t>
      </w:r>
      <w:r>
        <w:rPr>
          <w:sz w:val="22"/>
          <w:szCs w:val="22"/>
        </w:rPr>
        <w:t xml:space="preserve"> LTE over NR. Hence for Dual </w:t>
      </w:r>
      <w:proofErr w:type="spellStart"/>
      <w:r>
        <w:rPr>
          <w:sz w:val="22"/>
          <w:szCs w:val="22"/>
        </w:rPr>
        <w:t>Tx</w:t>
      </w:r>
      <w:proofErr w:type="spellEnd"/>
      <w:r>
        <w:rPr>
          <w:sz w:val="22"/>
          <w:szCs w:val="22"/>
        </w:rPr>
        <w:t xml:space="preserve"> operation at cell edge, when NR coverage is limited, UE power control will penalize or drop NR UL transmission based on power control rule. Without reliable UL transmission, </w:t>
      </w:r>
      <w:r w:rsidR="00E53D1F">
        <w:rPr>
          <w:sz w:val="22"/>
          <w:szCs w:val="22"/>
        </w:rPr>
        <w:t>NR operation could have many problems such as DL ACK/NAK decoding issue, L1 DL transmission failure, L2 RLC reset, etc. Therefore, without tight coordination, it is desirable to semi-statically allocate the UL resource between LTE and NR to ensure reliable communication in both LTE and NR. In summary, we have the following observation</w:t>
      </w:r>
    </w:p>
    <w:p w14:paraId="11536319" w14:textId="77777777" w:rsidR="003C2D10" w:rsidRDefault="003C2D10" w:rsidP="00F62E00">
      <w:pPr>
        <w:jc w:val="both"/>
        <w:rPr>
          <w:sz w:val="22"/>
          <w:szCs w:val="22"/>
        </w:rPr>
      </w:pPr>
    </w:p>
    <w:p w14:paraId="72B8B87C" w14:textId="2D54C0A8" w:rsidR="00124761" w:rsidRPr="00562F47" w:rsidRDefault="00B8071A" w:rsidP="00652FFC">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5</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Single </w:t>
      </w:r>
      <w:proofErr w:type="spellStart"/>
      <w:r>
        <w:rPr>
          <w:rFonts w:eastAsia="SimSun"/>
          <w:b/>
          <w:i/>
          <w:sz w:val="22"/>
          <w:szCs w:val="22"/>
        </w:rPr>
        <w:t>Tx</w:t>
      </w:r>
      <w:proofErr w:type="spellEnd"/>
      <w:r>
        <w:rPr>
          <w:rFonts w:eastAsia="SimSun"/>
          <w:b/>
          <w:i/>
          <w:sz w:val="22"/>
          <w:szCs w:val="22"/>
        </w:rPr>
        <w:t xml:space="preserve"> </w:t>
      </w:r>
      <w:r w:rsidR="00562F47">
        <w:rPr>
          <w:rFonts w:eastAsia="SimSun"/>
          <w:b/>
          <w:i/>
          <w:sz w:val="22"/>
          <w:szCs w:val="22"/>
        </w:rPr>
        <w:t>makes it easy to semi-statically allocated UL resource between LTE and NR to facilitate the EN-DC operation with different infra-vendors</w:t>
      </w:r>
    </w:p>
    <w:p w14:paraId="2896E657" w14:textId="77777777" w:rsidR="00854A60" w:rsidRPr="00FB330B" w:rsidRDefault="009C5A97" w:rsidP="00FB330B">
      <w:pPr>
        <w:pStyle w:val="Heading1"/>
      </w:pPr>
      <w:r w:rsidRPr="00FB330B">
        <w:t>Conclusion</w:t>
      </w:r>
      <w:r w:rsidR="004424BC" w:rsidRPr="00FB330B">
        <w:t>s</w:t>
      </w:r>
    </w:p>
    <w:p w14:paraId="675CC14E" w14:textId="3F62E1CC" w:rsidR="00421DA2" w:rsidRDefault="00EF0F5C" w:rsidP="00421DA2">
      <w:pPr>
        <w:rPr>
          <w:rFonts w:eastAsia="MS Mincho"/>
          <w:sz w:val="22"/>
          <w:szCs w:val="22"/>
          <w:lang w:eastAsia="ja-JP"/>
        </w:rPr>
      </w:pPr>
      <w:r>
        <w:rPr>
          <w:rFonts w:eastAsia="MS Mincho"/>
          <w:sz w:val="22"/>
          <w:szCs w:val="22"/>
          <w:lang w:eastAsia="ja-JP"/>
        </w:rPr>
        <w:t xml:space="preserve">This contribution provides further discussion and clarification </w:t>
      </w:r>
      <w:r w:rsidR="00675738">
        <w:rPr>
          <w:rFonts w:eastAsia="MS Mincho"/>
          <w:sz w:val="22"/>
          <w:szCs w:val="22"/>
          <w:lang w:eastAsia="ja-JP"/>
        </w:rPr>
        <w:t xml:space="preserve">on the compassion of Single </w:t>
      </w:r>
      <w:proofErr w:type="spellStart"/>
      <w:r w:rsidR="00675738">
        <w:rPr>
          <w:rFonts w:eastAsia="MS Mincho"/>
          <w:sz w:val="22"/>
          <w:szCs w:val="22"/>
          <w:lang w:eastAsia="ja-JP"/>
        </w:rPr>
        <w:t>Tx</w:t>
      </w:r>
      <w:proofErr w:type="spellEnd"/>
      <w:r w:rsidR="00675738">
        <w:rPr>
          <w:rFonts w:eastAsia="MS Mincho"/>
          <w:sz w:val="22"/>
          <w:szCs w:val="22"/>
          <w:lang w:eastAsia="ja-JP"/>
        </w:rPr>
        <w:t xml:space="preserve"> and Dual </w:t>
      </w:r>
      <w:proofErr w:type="spellStart"/>
      <w:r w:rsidR="00675738">
        <w:rPr>
          <w:rFonts w:eastAsia="MS Mincho"/>
          <w:sz w:val="22"/>
          <w:szCs w:val="22"/>
          <w:lang w:eastAsia="ja-JP"/>
        </w:rPr>
        <w:t>Tx</w:t>
      </w:r>
      <w:proofErr w:type="spellEnd"/>
      <w:r w:rsidR="00675738">
        <w:rPr>
          <w:rFonts w:eastAsia="MS Mincho"/>
          <w:sz w:val="22"/>
          <w:szCs w:val="22"/>
          <w:lang w:eastAsia="ja-JP"/>
        </w:rPr>
        <w:t xml:space="preserve"> </w:t>
      </w:r>
      <w:r w:rsidR="00040379">
        <w:rPr>
          <w:rFonts w:eastAsia="MS Mincho"/>
          <w:sz w:val="22"/>
          <w:szCs w:val="22"/>
          <w:lang w:eastAsia="ja-JP"/>
        </w:rPr>
        <w:t>operation</w:t>
      </w:r>
      <w:r w:rsidR="00675738">
        <w:rPr>
          <w:rFonts w:eastAsia="MS Mincho"/>
          <w:sz w:val="22"/>
          <w:szCs w:val="22"/>
          <w:lang w:eastAsia="ja-JP"/>
        </w:rPr>
        <w:t xml:space="preserve">. </w:t>
      </w:r>
      <w:r w:rsidR="004D5ED6">
        <w:rPr>
          <w:rFonts w:eastAsia="MS Mincho"/>
          <w:sz w:val="22"/>
          <w:szCs w:val="22"/>
          <w:lang w:eastAsia="ja-JP"/>
        </w:rPr>
        <w:t xml:space="preserve">It is important to note that for the difficult band combinations determined in RAN4, Dual </w:t>
      </w:r>
      <w:proofErr w:type="spellStart"/>
      <w:r w:rsidR="004D5ED6">
        <w:rPr>
          <w:rFonts w:eastAsia="MS Mincho"/>
          <w:sz w:val="22"/>
          <w:szCs w:val="22"/>
          <w:lang w:eastAsia="ja-JP"/>
        </w:rPr>
        <w:t>Tx</w:t>
      </w:r>
      <w:proofErr w:type="spellEnd"/>
      <w:r w:rsidR="004D5ED6">
        <w:rPr>
          <w:rFonts w:eastAsia="MS Mincho"/>
          <w:sz w:val="22"/>
          <w:szCs w:val="22"/>
          <w:lang w:eastAsia="ja-JP"/>
        </w:rPr>
        <w:t xml:space="preserve"> operation faces two major issues due to IMD (1) DL dense problem (2) UL transmit power </w:t>
      </w:r>
      <w:proofErr w:type="spellStart"/>
      <w:r w:rsidR="004D5ED6">
        <w:rPr>
          <w:rFonts w:eastAsia="MS Mincho"/>
          <w:sz w:val="22"/>
          <w:szCs w:val="22"/>
          <w:lang w:eastAsia="ja-JP"/>
        </w:rPr>
        <w:t>backoff</w:t>
      </w:r>
      <w:proofErr w:type="spellEnd"/>
      <w:r w:rsidR="004D5ED6">
        <w:rPr>
          <w:rFonts w:eastAsia="MS Mincho"/>
          <w:sz w:val="22"/>
          <w:szCs w:val="22"/>
          <w:lang w:eastAsia="ja-JP"/>
        </w:rPr>
        <w:t xml:space="preserve"> to meet coexistence or emission requirements. With this reality in mind, we have the following observation</w:t>
      </w:r>
      <w:r w:rsidR="000F2A77">
        <w:rPr>
          <w:rFonts w:eastAsia="MS Mincho"/>
          <w:sz w:val="22"/>
          <w:szCs w:val="22"/>
          <w:lang w:eastAsia="ja-JP"/>
        </w:rPr>
        <w:t>s</w:t>
      </w:r>
    </w:p>
    <w:p w14:paraId="449E7DAF" w14:textId="77777777" w:rsidR="004D5ED6" w:rsidRPr="00E53448" w:rsidRDefault="004D5ED6" w:rsidP="00421DA2">
      <w:pPr>
        <w:rPr>
          <w:rFonts w:eastAsia="SimSun"/>
          <w:b/>
          <w:i/>
          <w:sz w:val="22"/>
          <w:szCs w:val="22"/>
        </w:rPr>
      </w:pPr>
    </w:p>
    <w:p w14:paraId="6A593197" w14:textId="77777777" w:rsidR="000F2A77" w:rsidRDefault="000F2A77" w:rsidP="000F2A77">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1</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in terms of latency impact</w:t>
      </w:r>
    </w:p>
    <w:p w14:paraId="7AD064B0" w14:textId="77777777" w:rsidR="000F2A77" w:rsidRPr="005C5BA0" w:rsidRDefault="000F2A77" w:rsidP="000F2A77">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For DL and UL HARQ timing,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has average latency increase of ~2ms or even smaller </w:t>
      </w:r>
    </w:p>
    <w:p w14:paraId="27B3B74A" w14:textId="77777777" w:rsidR="000F2A77" w:rsidRDefault="000F2A77" w:rsidP="000F2A77">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For DL and UL data rate,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can reduce the latency by offering better throughput at cell edge, especially for the band combinations that suffer from DL </w:t>
      </w:r>
      <w:proofErr w:type="spellStart"/>
      <w:r w:rsidRPr="005C5BA0">
        <w:rPr>
          <w:rFonts w:ascii="Times New Roman" w:eastAsia="SimSun" w:hAnsi="Times New Roman"/>
          <w:b/>
          <w:i/>
        </w:rPr>
        <w:t>desense</w:t>
      </w:r>
      <w:proofErr w:type="spellEnd"/>
      <w:r w:rsidRPr="005C5BA0">
        <w:rPr>
          <w:rFonts w:ascii="Times New Roman" w:eastAsia="SimSun" w:hAnsi="Times New Roman"/>
          <w:b/>
          <w:i/>
        </w:rPr>
        <w:t xml:space="preserve"> problem or requires large transmit power </w:t>
      </w:r>
      <w:proofErr w:type="spellStart"/>
      <w:r w:rsidRPr="005C5BA0">
        <w:rPr>
          <w:rFonts w:ascii="Times New Roman" w:eastAsia="SimSun" w:hAnsi="Times New Roman"/>
          <w:b/>
          <w:i/>
        </w:rPr>
        <w:t>backoff</w:t>
      </w:r>
      <w:proofErr w:type="spellEnd"/>
      <w:r w:rsidRPr="005C5BA0">
        <w:rPr>
          <w:rFonts w:ascii="Times New Roman" w:eastAsia="SimSun" w:hAnsi="Times New Roman"/>
          <w:b/>
          <w:i/>
        </w:rPr>
        <w:t xml:space="preserve"> due to IMD issue.</w:t>
      </w:r>
    </w:p>
    <w:p w14:paraId="348B5565" w14:textId="77777777" w:rsidR="000F2A77" w:rsidRPr="00EF5ED1" w:rsidRDefault="000F2A77" w:rsidP="000F2A77">
      <w:pPr>
        <w:ind w:left="1080"/>
        <w:rPr>
          <w:rFonts w:eastAsia="SimSun"/>
          <w:b/>
          <w:i/>
        </w:rPr>
      </w:pPr>
    </w:p>
    <w:p w14:paraId="6057D06B" w14:textId="77777777" w:rsidR="000F2A77" w:rsidRDefault="000F2A77" w:rsidP="000F2A77">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2</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in terms of DL data rate</w:t>
      </w:r>
    </w:p>
    <w:p w14:paraId="23E372B6" w14:textId="77777777" w:rsidR="000F2A77" w:rsidRPr="005C5BA0" w:rsidRDefault="000F2A77" w:rsidP="000F2A77">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At PHY layer,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can achieve the same peak rate as Dual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In addition,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offers better DL data rate compared to Dual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at cell edge, for the band combinations that suffer from DL </w:t>
      </w:r>
      <w:proofErr w:type="spellStart"/>
      <w:r w:rsidRPr="005C5BA0">
        <w:rPr>
          <w:rFonts w:ascii="Times New Roman" w:eastAsia="SimSun" w:hAnsi="Times New Roman"/>
          <w:b/>
          <w:i/>
        </w:rPr>
        <w:t>desense</w:t>
      </w:r>
      <w:proofErr w:type="spellEnd"/>
      <w:r w:rsidRPr="005C5BA0">
        <w:rPr>
          <w:rFonts w:ascii="Times New Roman" w:eastAsia="SimSun" w:hAnsi="Times New Roman"/>
          <w:b/>
          <w:i/>
        </w:rPr>
        <w:t xml:space="preserve"> problem due to IMD.</w:t>
      </w:r>
    </w:p>
    <w:p w14:paraId="67B481C9" w14:textId="77777777" w:rsidR="000F2A77" w:rsidRPr="005C5BA0" w:rsidRDefault="000F2A77" w:rsidP="000F2A77">
      <w:pPr>
        <w:pStyle w:val="ListParagraph"/>
        <w:numPr>
          <w:ilvl w:val="1"/>
          <w:numId w:val="19"/>
        </w:numPr>
        <w:rPr>
          <w:rFonts w:ascii="Times New Roman" w:eastAsia="SimSun" w:hAnsi="Times New Roman"/>
          <w:b/>
          <w:i/>
        </w:rPr>
      </w:pPr>
      <w:r w:rsidRPr="005C5BA0">
        <w:rPr>
          <w:rFonts w:ascii="Times New Roman" w:eastAsia="SimSun" w:hAnsi="Times New Roman"/>
          <w:b/>
          <w:i/>
        </w:rPr>
        <w:t xml:space="preserve">At application layer, a few </w:t>
      </w:r>
      <w:proofErr w:type="spellStart"/>
      <w:r w:rsidRPr="005C5BA0">
        <w:rPr>
          <w:rFonts w:ascii="Times New Roman" w:eastAsia="SimSun" w:hAnsi="Times New Roman"/>
          <w:b/>
          <w:i/>
        </w:rPr>
        <w:t>ms</w:t>
      </w:r>
      <w:proofErr w:type="spellEnd"/>
      <w:r w:rsidRPr="005C5BA0">
        <w:rPr>
          <w:rFonts w:ascii="Times New Roman" w:eastAsia="SimSun" w:hAnsi="Times New Roman"/>
          <w:b/>
          <w:i/>
        </w:rPr>
        <w:t xml:space="preserve"> latency at PHY layer introduced by Single </w:t>
      </w:r>
      <w:proofErr w:type="spellStart"/>
      <w:r w:rsidRPr="005C5BA0">
        <w:rPr>
          <w:rFonts w:ascii="Times New Roman" w:eastAsia="SimSun" w:hAnsi="Times New Roman"/>
          <w:b/>
          <w:i/>
        </w:rPr>
        <w:t>Tx</w:t>
      </w:r>
      <w:proofErr w:type="spellEnd"/>
      <w:r w:rsidRPr="005C5BA0">
        <w:rPr>
          <w:rFonts w:ascii="Times New Roman" w:eastAsia="SimSun" w:hAnsi="Times New Roman"/>
          <w:b/>
          <w:i/>
        </w:rPr>
        <w:t xml:space="preserve"> will not affect TCP peak data rate and will not affect user experience noticeably due to TCP slow start.</w:t>
      </w:r>
    </w:p>
    <w:p w14:paraId="12E3FBC6" w14:textId="77777777" w:rsidR="000F2A77" w:rsidRDefault="000F2A77" w:rsidP="000F2A77"/>
    <w:p w14:paraId="4F3EA927" w14:textId="77777777" w:rsidR="000F2A77" w:rsidRPr="00AA7FA5" w:rsidRDefault="000F2A77" w:rsidP="000F2A77">
      <w:pPr>
        <w:rPr>
          <w:rFonts w:eastAsia="SimSun"/>
          <w:b/>
          <w:i/>
          <w:sz w:val="22"/>
        </w:rPr>
      </w:pPr>
      <w:r w:rsidRPr="0083483D">
        <w:rPr>
          <w:rFonts w:eastAsia="SimSun"/>
          <w:b/>
          <w:bCs/>
          <w:i/>
          <w:sz w:val="22"/>
          <w:szCs w:val="22"/>
          <w:u w:val="single"/>
        </w:rPr>
        <w:t xml:space="preserve">Observation </w:t>
      </w:r>
      <w:r>
        <w:rPr>
          <w:rFonts w:eastAsia="SimSun"/>
          <w:b/>
          <w:bCs/>
          <w:i/>
          <w:sz w:val="22"/>
          <w:szCs w:val="22"/>
          <w:u w:val="single"/>
        </w:rPr>
        <w:t>3</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for both UL control (PUCCH) and data (PUSCH), Single </w:t>
      </w:r>
      <w:proofErr w:type="spellStart"/>
      <w:r>
        <w:rPr>
          <w:rFonts w:eastAsia="SimSun"/>
          <w:b/>
          <w:i/>
          <w:sz w:val="22"/>
          <w:szCs w:val="22"/>
        </w:rPr>
        <w:t>Tx</w:t>
      </w:r>
      <w:proofErr w:type="spellEnd"/>
      <w:r>
        <w:rPr>
          <w:rFonts w:eastAsia="SimSun"/>
          <w:b/>
          <w:i/>
          <w:sz w:val="22"/>
          <w:szCs w:val="22"/>
        </w:rPr>
        <w:t xml:space="preserve"> offers better coverage than Dual </w:t>
      </w:r>
      <w:proofErr w:type="spellStart"/>
      <w:r>
        <w:rPr>
          <w:rFonts w:eastAsia="SimSun"/>
          <w:b/>
          <w:i/>
          <w:sz w:val="22"/>
          <w:szCs w:val="22"/>
        </w:rPr>
        <w:t>Tx</w:t>
      </w:r>
      <w:proofErr w:type="spellEnd"/>
      <w:r>
        <w:rPr>
          <w:rFonts w:eastAsia="SimSun"/>
          <w:b/>
          <w:i/>
          <w:sz w:val="22"/>
          <w:szCs w:val="22"/>
        </w:rPr>
        <w:t>, especially</w:t>
      </w:r>
      <w:r>
        <w:rPr>
          <w:rFonts w:eastAsia="SimSun"/>
          <w:b/>
          <w:i/>
        </w:rPr>
        <w:t xml:space="preserve"> </w:t>
      </w:r>
      <w:r w:rsidRPr="00AA7FA5">
        <w:rPr>
          <w:rFonts w:eastAsia="SimSun"/>
          <w:b/>
          <w:i/>
          <w:sz w:val="22"/>
        </w:rPr>
        <w:t xml:space="preserve">for the band combinations that </w:t>
      </w:r>
      <w:r>
        <w:rPr>
          <w:rFonts w:eastAsia="SimSun"/>
          <w:b/>
          <w:i/>
          <w:sz w:val="22"/>
        </w:rPr>
        <w:t xml:space="preserve">requires transmit power back off for Dual </w:t>
      </w:r>
      <w:proofErr w:type="spellStart"/>
      <w:r>
        <w:rPr>
          <w:rFonts w:eastAsia="SimSun"/>
          <w:b/>
          <w:i/>
          <w:sz w:val="22"/>
        </w:rPr>
        <w:t>Tx</w:t>
      </w:r>
      <w:proofErr w:type="spellEnd"/>
      <w:r>
        <w:rPr>
          <w:rFonts w:eastAsia="SimSun"/>
          <w:b/>
          <w:i/>
          <w:sz w:val="22"/>
        </w:rPr>
        <w:t xml:space="preserve"> </w:t>
      </w:r>
      <w:r w:rsidRPr="00AA7FA5">
        <w:rPr>
          <w:rFonts w:eastAsia="SimSun"/>
          <w:b/>
          <w:i/>
          <w:sz w:val="22"/>
        </w:rPr>
        <w:t>due to IMD.</w:t>
      </w:r>
    </w:p>
    <w:p w14:paraId="31EC2F49" w14:textId="77777777" w:rsidR="000F2A77" w:rsidRDefault="000F2A77" w:rsidP="000F2A77"/>
    <w:p w14:paraId="4CDECF7F" w14:textId="77777777" w:rsidR="000F2A77" w:rsidRPr="00E66C51" w:rsidRDefault="000F2A77" w:rsidP="000F2A77">
      <w:pPr>
        <w:rPr>
          <w:rFonts w:eastAsia="SimSun"/>
          <w:b/>
          <w:i/>
          <w:sz w:val="22"/>
          <w:szCs w:val="22"/>
        </w:rPr>
      </w:pPr>
      <w:r w:rsidRPr="0083483D">
        <w:rPr>
          <w:rFonts w:eastAsia="SimSun"/>
          <w:b/>
          <w:bCs/>
          <w:i/>
          <w:sz w:val="22"/>
          <w:szCs w:val="22"/>
          <w:u w:val="single"/>
        </w:rPr>
        <w:lastRenderedPageBreak/>
        <w:t xml:space="preserve">Observation </w:t>
      </w:r>
      <w:r>
        <w:rPr>
          <w:rFonts w:eastAsia="SimSun"/>
          <w:b/>
          <w:bCs/>
          <w:i/>
          <w:sz w:val="22"/>
          <w:szCs w:val="22"/>
          <w:u w:val="single"/>
        </w:rPr>
        <w:t>4</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Single </w:t>
      </w:r>
      <w:proofErr w:type="spellStart"/>
      <w:r>
        <w:rPr>
          <w:rFonts w:eastAsia="SimSun"/>
          <w:b/>
          <w:i/>
          <w:sz w:val="22"/>
          <w:szCs w:val="22"/>
        </w:rPr>
        <w:t>Tx</w:t>
      </w:r>
      <w:proofErr w:type="spellEnd"/>
      <w:r>
        <w:rPr>
          <w:rFonts w:eastAsia="SimSun"/>
          <w:b/>
          <w:i/>
          <w:sz w:val="22"/>
          <w:szCs w:val="22"/>
        </w:rPr>
        <w:t xml:space="preserve"> has no or minimum impact on the SRS and PRACH configuration and performance.</w:t>
      </w:r>
    </w:p>
    <w:p w14:paraId="1ACB1C06" w14:textId="77777777" w:rsidR="000F2A77" w:rsidRDefault="000F2A77" w:rsidP="000F2A77"/>
    <w:p w14:paraId="7CFEC055" w14:textId="77777777" w:rsidR="000F2A77" w:rsidRPr="00562F47" w:rsidRDefault="000F2A77" w:rsidP="000F2A77">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5</w:t>
      </w:r>
      <w:r w:rsidRPr="00CD41CD">
        <w:rPr>
          <w:rFonts w:eastAsia="SimSun"/>
          <w:bCs/>
          <w:i/>
          <w:szCs w:val="22"/>
        </w:rPr>
        <w:t xml:space="preserve">: </w:t>
      </w:r>
      <w:r>
        <w:rPr>
          <w:rFonts w:eastAsia="SimSun"/>
          <w:b/>
          <w:i/>
          <w:sz w:val="22"/>
          <w:szCs w:val="22"/>
        </w:rPr>
        <w:t xml:space="preserve">Comparing Single </w:t>
      </w:r>
      <w:proofErr w:type="spellStart"/>
      <w:r>
        <w:rPr>
          <w:rFonts w:eastAsia="SimSun"/>
          <w:b/>
          <w:i/>
          <w:sz w:val="22"/>
          <w:szCs w:val="22"/>
        </w:rPr>
        <w:t>Tx</w:t>
      </w:r>
      <w:proofErr w:type="spellEnd"/>
      <w:r>
        <w:rPr>
          <w:rFonts w:eastAsia="SimSun"/>
          <w:b/>
          <w:i/>
          <w:sz w:val="22"/>
          <w:szCs w:val="22"/>
        </w:rPr>
        <w:t xml:space="preserve"> operation with Dual </w:t>
      </w:r>
      <w:proofErr w:type="spellStart"/>
      <w:r>
        <w:rPr>
          <w:rFonts w:eastAsia="SimSun"/>
          <w:b/>
          <w:i/>
          <w:sz w:val="22"/>
          <w:szCs w:val="22"/>
        </w:rPr>
        <w:t>Tx</w:t>
      </w:r>
      <w:proofErr w:type="spellEnd"/>
      <w:r>
        <w:rPr>
          <w:rFonts w:eastAsia="SimSun"/>
          <w:b/>
          <w:i/>
          <w:sz w:val="22"/>
          <w:szCs w:val="22"/>
        </w:rPr>
        <w:t xml:space="preserve"> operation, Single </w:t>
      </w:r>
      <w:proofErr w:type="spellStart"/>
      <w:r>
        <w:rPr>
          <w:rFonts w:eastAsia="SimSun"/>
          <w:b/>
          <w:i/>
          <w:sz w:val="22"/>
          <w:szCs w:val="22"/>
        </w:rPr>
        <w:t>Tx</w:t>
      </w:r>
      <w:proofErr w:type="spellEnd"/>
      <w:r>
        <w:rPr>
          <w:rFonts w:eastAsia="SimSun"/>
          <w:b/>
          <w:i/>
          <w:sz w:val="22"/>
          <w:szCs w:val="22"/>
        </w:rPr>
        <w:t xml:space="preserve"> makes it easy to semi-statically allocated UL resource between LTE and NR to facilitate the EN-DC operation with different infra-vendors</w:t>
      </w:r>
    </w:p>
    <w:p w14:paraId="42CB859B" w14:textId="19D2FA35" w:rsidR="00B1677C" w:rsidRDefault="00B1677C" w:rsidP="00B1677C">
      <w:pPr>
        <w:rPr>
          <w:rFonts w:eastAsia="SimSun"/>
          <w:b/>
          <w:i/>
          <w:sz w:val="22"/>
          <w:szCs w:val="22"/>
        </w:rPr>
      </w:pPr>
    </w:p>
    <w:p w14:paraId="556098B5" w14:textId="77777777" w:rsidR="00E96797" w:rsidRDefault="00E96797" w:rsidP="00B1677C">
      <w:pPr>
        <w:rPr>
          <w:rFonts w:eastAsia="MS Mincho"/>
          <w:sz w:val="22"/>
          <w:szCs w:val="22"/>
          <w:lang w:eastAsia="ja-JP"/>
        </w:rPr>
      </w:pPr>
      <w:r>
        <w:rPr>
          <w:rFonts w:eastAsia="MS Mincho"/>
          <w:sz w:val="22"/>
          <w:szCs w:val="22"/>
          <w:lang w:eastAsia="ja-JP"/>
        </w:rPr>
        <w:t>Based on the above observations, we have the following proposals</w:t>
      </w:r>
    </w:p>
    <w:p w14:paraId="279D522E" w14:textId="77777777" w:rsidR="00E96797" w:rsidRDefault="00E96797" w:rsidP="00B1677C">
      <w:pPr>
        <w:rPr>
          <w:rFonts w:eastAsia="MS Mincho"/>
          <w:sz w:val="22"/>
          <w:szCs w:val="22"/>
          <w:lang w:eastAsia="ja-JP"/>
        </w:rPr>
      </w:pPr>
    </w:p>
    <w:p w14:paraId="63C6A594" w14:textId="77777777" w:rsidR="00CA4C0D" w:rsidRDefault="00E96797" w:rsidP="00E96797">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sidR="00CA4C0D">
        <w:rPr>
          <w:rFonts w:eastAsia="SimSun"/>
          <w:b/>
          <w:i/>
          <w:sz w:val="22"/>
          <w:szCs w:val="22"/>
        </w:rPr>
        <w:t xml:space="preserve">RAN4 allows Single </w:t>
      </w:r>
      <w:proofErr w:type="spellStart"/>
      <w:r w:rsidR="00CA4C0D">
        <w:rPr>
          <w:rFonts w:eastAsia="SimSun"/>
          <w:b/>
          <w:i/>
          <w:sz w:val="22"/>
          <w:szCs w:val="22"/>
        </w:rPr>
        <w:t>Tx</w:t>
      </w:r>
      <w:proofErr w:type="spellEnd"/>
      <w:r w:rsidR="00CA4C0D">
        <w:rPr>
          <w:rFonts w:eastAsia="SimSun"/>
          <w:b/>
          <w:i/>
          <w:sz w:val="22"/>
          <w:szCs w:val="22"/>
        </w:rPr>
        <w:t xml:space="preserve"> operation for EN-DC in </w:t>
      </w:r>
      <w:r w:rsidR="00A110F8" w:rsidRPr="00A110F8">
        <w:rPr>
          <w:rFonts w:eastAsia="SimSun"/>
          <w:b/>
          <w:i/>
          <w:sz w:val="22"/>
          <w:szCs w:val="22"/>
        </w:rPr>
        <w:t>DC_(n)71B</w:t>
      </w:r>
      <w:r w:rsidR="00CA4C0D">
        <w:rPr>
          <w:rFonts w:eastAsia="SimSun"/>
          <w:b/>
          <w:i/>
          <w:sz w:val="22"/>
          <w:szCs w:val="22"/>
        </w:rPr>
        <w:t>, at least for Type 2 UE that are not capable of dynamic power sharing.</w:t>
      </w:r>
    </w:p>
    <w:p w14:paraId="05D23E17" w14:textId="77777777" w:rsidR="00E96797" w:rsidRDefault="00E96797" w:rsidP="00E96797"/>
    <w:p w14:paraId="4A1BB123" w14:textId="7A046CCC" w:rsidR="00CA4C0D" w:rsidRPr="000048A7" w:rsidRDefault="00CA4C0D" w:rsidP="00CA4C0D">
      <w:pPr>
        <w:rPr>
          <w:rFonts w:eastAsia="Times New Roman"/>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RAN4 further discuss</w:t>
      </w:r>
      <w:r w:rsidR="000A5145">
        <w:rPr>
          <w:rFonts w:eastAsia="SimSun"/>
          <w:b/>
          <w:i/>
          <w:sz w:val="22"/>
          <w:szCs w:val="22"/>
        </w:rPr>
        <w:t>es</w:t>
      </w:r>
      <w:r>
        <w:rPr>
          <w:rFonts w:eastAsia="SimSun"/>
          <w:b/>
          <w:i/>
          <w:sz w:val="22"/>
          <w:szCs w:val="22"/>
        </w:rPr>
        <w:t xml:space="preserve"> the other </w:t>
      </w:r>
      <w:r w:rsidR="000A5145">
        <w:rPr>
          <w:rFonts w:eastAsia="SimSun"/>
          <w:b/>
          <w:i/>
          <w:sz w:val="22"/>
          <w:szCs w:val="22"/>
        </w:rPr>
        <w:t xml:space="preserve">EN-DC </w:t>
      </w:r>
      <w:r>
        <w:rPr>
          <w:rFonts w:eastAsia="SimSun"/>
          <w:b/>
          <w:i/>
          <w:sz w:val="22"/>
          <w:szCs w:val="22"/>
        </w:rPr>
        <w:t>band combination</w:t>
      </w:r>
      <w:r w:rsidR="000A5145">
        <w:rPr>
          <w:rFonts w:eastAsia="SimSun"/>
          <w:b/>
          <w:i/>
          <w:sz w:val="22"/>
          <w:szCs w:val="22"/>
        </w:rPr>
        <w:t>s</w:t>
      </w:r>
      <w:r>
        <w:rPr>
          <w:rFonts w:eastAsia="SimSun"/>
          <w:b/>
          <w:i/>
          <w:sz w:val="22"/>
          <w:szCs w:val="22"/>
        </w:rPr>
        <w:t xml:space="preserve"> that allow Single </w:t>
      </w:r>
      <w:proofErr w:type="spellStart"/>
      <w:r>
        <w:rPr>
          <w:rFonts w:eastAsia="SimSun"/>
          <w:b/>
          <w:i/>
          <w:sz w:val="22"/>
          <w:szCs w:val="22"/>
        </w:rPr>
        <w:t>Tx</w:t>
      </w:r>
      <w:proofErr w:type="spellEnd"/>
      <w:r>
        <w:rPr>
          <w:rFonts w:eastAsia="SimSun"/>
          <w:b/>
          <w:i/>
          <w:sz w:val="22"/>
          <w:szCs w:val="22"/>
        </w:rPr>
        <w:t xml:space="preserve"> operation</w:t>
      </w:r>
      <w:r w:rsidRPr="000048A7">
        <w:rPr>
          <w:rFonts w:eastAsia="Times New Roman"/>
          <w:b/>
          <w:bCs/>
          <w:i/>
          <w:iCs/>
          <w:color w:val="000000"/>
          <w:sz w:val="22"/>
          <w:szCs w:val="22"/>
        </w:rPr>
        <w:t>. An example how the list can be specified is shown in contribution [</w:t>
      </w:r>
      <w:r>
        <w:rPr>
          <w:rFonts w:eastAsia="Times New Roman"/>
          <w:b/>
          <w:bCs/>
          <w:i/>
          <w:iCs/>
          <w:color w:val="000000"/>
          <w:sz w:val="22"/>
          <w:szCs w:val="22"/>
        </w:rPr>
        <w:t>3</w:t>
      </w:r>
      <w:r w:rsidRPr="000048A7">
        <w:rPr>
          <w:rFonts w:eastAsia="Times New Roman"/>
          <w:b/>
          <w:bCs/>
          <w:i/>
          <w:iCs/>
          <w:color w:val="000000"/>
          <w:sz w:val="22"/>
          <w:szCs w:val="22"/>
        </w:rPr>
        <w:t>] </w:t>
      </w:r>
    </w:p>
    <w:p w14:paraId="6DA4AE60" w14:textId="55697789" w:rsidR="00E96797" w:rsidRPr="00562F47" w:rsidRDefault="00E96797" w:rsidP="00CA4C0D">
      <w:pPr>
        <w:rPr>
          <w:rFonts w:eastAsia="SimSun"/>
          <w:b/>
          <w:i/>
          <w:sz w:val="22"/>
          <w:szCs w:val="22"/>
        </w:rPr>
      </w:pPr>
    </w:p>
    <w:p w14:paraId="2E75F001" w14:textId="77777777" w:rsidR="007E70BB" w:rsidRPr="007E70BB" w:rsidRDefault="005C63AE" w:rsidP="007E70BB">
      <w:pPr>
        <w:pStyle w:val="Heading1"/>
      </w:pPr>
      <w:r>
        <w:t>References</w:t>
      </w:r>
    </w:p>
    <w:p w14:paraId="734425AE" w14:textId="77777777" w:rsidR="003152CB" w:rsidRPr="00FB4244" w:rsidRDefault="003152CB" w:rsidP="003152CB">
      <w:pPr>
        <w:numPr>
          <w:ilvl w:val="0"/>
          <w:numId w:val="10"/>
        </w:numPr>
        <w:tabs>
          <w:tab w:val="clear" w:pos="657"/>
          <w:tab w:val="num" w:pos="567"/>
        </w:tabs>
        <w:overflowPunct w:val="0"/>
        <w:autoSpaceDE w:val="0"/>
        <w:autoSpaceDN w:val="0"/>
        <w:adjustRightInd w:val="0"/>
        <w:spacing w:before="100" w:beforeAutospacing="1" w:after="100" w:afterAutospacing="1"/>
        <w:ind w:left="567"/>
        <w:textAlignment w:val="baseline"/>
        <w:rPr>
          <w:sz w:val="22"/>
          <w:szCs w:val="22"/>
        </w:rPr>
      </w:pPr>
      <w:r w:rsidRPr="00FB4244">
        <w:rPr>
          <w:sz w:val="22"/>
          <w:szCs w:val="22"/>
        </w:rPr>
        <w:t xml:space="preserve">R4-1710727, “Performance Evaluation of LTE NR DC Dual UL and Single UL”, </w:t>
      </w:r>
      <w:r w:rsidRPr="00A71D89">
        <w:rPr>
          <w:sz w:val="22"/>
          <w:szCs w:val="22"/>
        </w:rPr>
        <w:t xml:space="preserve">Apple Inc., </w:t>
      </w:r>
      <w:r w:rsidRPr="00FB4244">
        <w:rPr>
          <w:sz w:val="22"/>
          <w:szCs w:val="22"/>
        </w:rPr>
        <w:t>RAN4 #84bis, Dubrovnik, Croatia, 9 -13 October, 2017</w:t>
      </w:r>
    </w:p>
    <w:p w14:paraId="72291246" w14:textId="77777777" w:rsidR="00A71D89" w:rsidRDefault="000F5184" w:rsidP="00965B5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71D89">
        <w:rPr>
          <w:sz w:val="22"/>
          <w:szCs w:val="22"/>
        </w:rPr>
        <w:t xml:space="preserve">R4-1803062, “A-MPR for DC_41A_n41A”, </w:t>
      </w:r>
      <w:r w:rsidR="002B488D" w:rsidRPr="00A71D89">
        <w:rPr>
          <w:sz w:val="22"/>
          <w:szCs w:val="22"/>
        </w:rPr>
        <w:t xml:space="preserve">Apple Inc., </w:t>
      </w:r>
      <w:r w:rsidRPr="00A71D89">
        <w:rPr>
          <w:sz w:val="22"/>
          <w:szCs w:val="22"/>
        </w:rPr>
        <w:t>RAN4#86, Athens, Greece, Feb. 26-March 2</w:t>
      </w:r>
      <w:r w:rsidR="006D5D20" w:rsidRPr="00A71D89">
        <w:rPr>
          <w:sz w:val="22"/>
          <w:szCs w:val="22"/>
        </w:rPr>
        <w:t>, 2018</w:t>
      </w:r>
    </w:p>
    <w:p w14:paraId="0024EE8A" w14:textId="2CAEFE1E" w:rsidR="00A71D89" w:rsidRPr="00A71D89" w:rsidRDefault="00682E80" w:rsidP="00965B5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71D89">
        <w:rPr>
          <w:sz w:val="22"/>
          <w:szCs w:val="22"/>
        </w:rPr>
        <w:t>R4-</w:t>
      </w:r>
      <w:r w:rsidR="00DD5FD0" w:rsidRPr="00A71D89">
        <w:rPr>
          <w:sz w:val="22"/>
          <w:szCs w:val="22"/>
        </w:rPr>
        <w:t>1805411</w:t>
      </w:r>
      <w:r w:rsidRPr="00A71D89">
        <w:rPr>
          <w:sz w:val="22"/>
          <w:szCs w:val="22"/>
        </w:rPr>
        <w:t>, “</w:t>
      </w:r>
      <w:r w:rsidR="00A32084" w:rsidRPr="00A71D89">
        <w:rPr>
          <w:sz w:val="22"/>
          <w:szCs w:val="22"/>
        </w:rPr>
        <w:t>The need of FR1 single-sw</w:t>
      </w:r>
      <w:r w:rsidR="002E48AE" w:rsidRPr="00A71D89">
        <w:rPr>
          <w:sz w:val="22"/>
          <w:szCs w:val="22"/>
        </w:rPr>
        <w:t>i</w:t>
      </w:r>
      <w:r w:rsidR="00A32084" w:rsidRPr="00A71D89">
        <w:rPr>
          <w:sz w:val="22"/>
          <w:szCs w:val="22"/>
        </w:rPr>
        <w:t>tched UL for EN-DC</w:t>
      </w:r>
      <w:r w:rsidRPr="00A71D89">
        <w:rPr>
          <w:sz w:val="22"/>
          <w:szCs w:val="22"/>
        </w:rPr>
        <w:t xml:space="preserve">”, </w:t>
      </w:r>
      <w:r w:rsidR="00C52C95" w:rsidRPr="00A71D89">
        <w:rPr>
          <w:sz w:val="22"/>
          <w:szCs w:val="22"/>
        </w:rPr>
        <w:t xml:space="preserve">Apple Inc., </w:t>
      </w:r>
      <w:r w:rsidRPr="00A71D89">
        <w:rPr>
          <w:sz w:val="22"/>
          <w:szCs w:val="22"/>
        </w:rPr>
        <w:t>RAN4#86</w:t>
      </w:r>
      <w:r w:rsidR="002E48AE" w:rsidRPr="00A71D89">
        <w:rPr>
          <w:sz w:val="22"/>
          <w:szCs w:val="22"/>
        </w:rPr>
        <w:t>bis</w:t>
      </w:r>
      <w:r w:rsidRPr="00A71D89">
        <w:rPr>
          <w:sz w:val="22"/>
          <w:szCs w:val="22"/>
        </w:rPr>
        <w:t xml:space="preserve">, </w:t>
      </w:r>
      <w:r w:rsidR="002E48AE" w:rsidRPr="00A71D89">
        <w:rPr>
          <w:sz w:val="22"/>
          <w:szCs w:val="22"/>
        </w:rPr>
        <w:t>Melbourne, Australia</w:t>
      </w:r>
      <w:r w:rsidRPr="00A71D89">
        <w:rPr>
          <w:sz w:val="22"/>
          <w:szCs w:val="22"/>
        </w:rPr>
        <w:t xml:space="preserve">, </w:t>
      </w:r>
      <w:r w:rsidR="00B44A91" w:rsidRPr="00A71D89">
        <w:rPr>
          <w:sz w:val="22"/>
          <w:szCs w:val="22"/>
        </w:rPr>
        <w:t>April 16-20</w:t>
      </w:r>
      <w:r w:rsidR="00F514C3" w:rsidRPr="00A71D89">
        <w:rPr>
          <w:sz w:val="22"/>
          <w:szCs w:val="22"/>
        </w:rPr>
        <w:t>, 2018</w:t>
      </w:r>
    </w:p>
    <w:p w14:paraId="4CA2F0D1" w14:textId="77777777" w:rsidR="00820358" w:rsidRDefault="00A71D89" w:rsidP="0082035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20358">
        <w:rPr>
          <w:sz w:val="22"/>
          <w:szCs w:val="22"/>
        </w:rPr>
        <w:t xml:space="preserve">R4-1805323, “Performance comparison of single </w:t>
      </w:r>
      <w:proofErr w:type="spellStart"/>
      <w:r w:rsidRPr="00820358">
        <w:rPr>
          <w:sz w:val="22"/>
          <w:szCs w:val="22"/>
        </w:rPr>
        <w:t>Tx</w:t>
      </w:r>
      <w:proofErr w:type="spellEnd"/>
      <w:r w:rsidRPr="00820358">
        <w:rPr>
          <w:sz w:val="22"/>
          <w:szCs w:val="22"/>
        </w:rPr>
        <w:t xml:space="preserve"> and dual </w:t>
      </w:r>
      <w:proofErr w:type="spellStart"/>
      <w:r w:rsidRPr="00820358">
        <w:rPr>
          <w:sz w:val="22"/>
          <w:szCs w:val="22"/>
        </w:rPr>
        <w:t>Tx</w:t>
      </w:r>
      <w:proofErr w:type="spellEnd"/>
      <w:r w:rsidRPr="00820358">
        <w:rPr>
          <w:sz w:val="22"/>
          <w:szCs w:val="22"/>
        </w:rPr>
        <w:t xml:space="preserve"> for intra-band EN-DC”</w:t>
      </w:r>
      <w:r w:rsidR="008413FC" w:rsidRPr="00820358">
        <w:rPr>
          <w:sz w:val="22"/>
          <w:szCs w:val="22"/>
        </w:rPr>
        <w:t>, Apple Inc., RAN4#86bis, Melbourne, Australia, April 16-20, 2018</w:t>
      </w:r>
      <w:r w:rsidR="00820358" w:rsidRPr="00820358">
        <w:rPr>
          <w:sz w:val="22"/>
          <w:szCs w:val="22"/>
        </w:rPr>
        <w:t xml:space="preserve"> </w:t>
      </w:r>
    </w:p>
    <w:p w14:paraId="6C590616" w14:textId="77777777" w:rsidR="00B31068" w:rsidRDefault="00884C8F" w:rsidP="00B3106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B31068">
        <w:rPr>
          <w:sz w:val="22"/>
          <w:szCs w:val="22"/>
        </w:rPr>
        <w:t xml:space="preserve">R1-1807004, “Single </w:t>
      </w:r>
      <w:proofErr w:type="spellStart"/>
      <w:r w:rsidRPr="00B31068">
        <w:rPr>
          <w:sz w:val="22"/>
          <w:szCs w:val="22"/>
        </w:rPr>
        <w:t>Tx</w:t>
      </w:r>
      <w:proofErr w:type="spellEnd"/>
      <w:r w:rsidRPr="00B31068">
        <w:rPr>
          <w:sz w:val="22"/>
          <w:szCs w:val="22"/>
        </w:rPr>
        <w:t xml:space="preserve"> Switched UL Support for EN-DC in LTE TDD band”, Apple Inc., RAN1#</w:t>
      </w:r>
      <w:r w:rsidR="00820358" w:rsidRPr="00B31068">
        <w:rPr>
          <w:sz w:val="22"/>
          <w:szCs w:val="22"/>
        </w:rPr>
        <w:t>93</w:t>
      </w:r>
      <w:r w:rsidRPr="00B31068">
        <w:rPr>
          <w:sz w:val="22"/>
          <w:szCs w:val="22"/>
        </w:rPr>
        <w:t xml:space="preserve">, </w:t>
      </w:r>
      <w:r w:rsidR="00820358" w:rsidRPr="00B31068">
        <w:rPr>
          <w:sz w:val="22"/>
          <w:szCs w:val="22"/>
        </w:rPr>
        <w:t>Busan, Korea, May 21st – 25th, 2018</w:t>
      </w:r>
    </w:p>
    <w:p w14:paraId="6CAEB6AB" w14:textId="2E4B7926" w:rsidR="00511742" w:rsidRDefault="00B31068" w:rsidP="00B3106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B31068">
        <w:rPr>
          <w:sz w:val="22"/>
          <w:szCs w:val="22"/>
        </w:rPr>
        <w:t>R4-1806721</w:t>
      </w:r>
      <w:r w:rsidR="00511742" w:rsidRPr="00B31068">
        <w:rPr>
          <w:sz w:val="22"/>
          <w:szCs w:val="22"/>
        </w:rPr>
        <w:t>, “</w:t>
      </w:r>
      <w:r w:rsidR="007539A8" w:rsidRPr="00B31068">
        <w:rPr>
          <w:sz w:val="22"/>
          <w:szCs w:val="22"/>
        </w:rPr>
        <w:t>Support of dual concurrent UL essential for NSA performance: impact of single-switched UL</w:t>
      </w:r>
      <w:r w:rsidR="00511742" w:rsidRPr="00B31068">
        <w:rPr>
          <w:sz w:val="22"/>
          <w:szCs w:val="22"/>
        </w:rPr>
        <w:t xml:space="preserve">”, </w:t>
      </w:r>
      <w:r w:rsidR="0001102D" w:rsidRPr="00B31068">
        <w:rPr>
          <w:sz w:val="22"/>
          <w:szCs w:val="22"/>
        </w:rPr>
        <w:t>Ericsson</w:t>
      </w:r>
      <w:r w:rsidR="00511742" w:rsidRPr="00B31068">
        <w:rPr>
          <w:sz w:val="22"/>
          <w:szCs w:val="22"/>
        </w:rPr>
        <w:t>, RAN</w:t>
      </w:r>
      <w:r w:rsidRPr="00B31068">
        <w:rPr>
          <w:sz w:val="22"/>
          <w:szCs w:val="22"/>
        </w:rPr>
        <w:t>4</w:t>
      </w:r>
      <w:r w:rsidR="00511742" w:rsidRPr="00B31068">
        <w:rPr>
          <w:sz w:val="22"/>
          <w:szCs w:val="22"/>
        </w:rPr>
        <w:t>#</w:t>
      </w:r>
      <w:r w:rsidRPr="00B31068">
        <w:rPr>
          <w:sz w:val="22"/>
          <w:szCs w:val="22"/>
        </w:rPr>
        <w:t>87</w:t>
      </w:r>
      <w:r w:rsidR="00511742" w:rsidRPr="00B31068">
        <w:rPr>
          <w:sz w:val="22"/>
          <w:szCs w:val="22"/>
        </w:rPr>
        <w:t>, Busan, Korea, May 21st – 25th, 2018</w:t>
      </w:r>
    </w:p>
    <w:p w14:paraId="754DC16A" w14:textId="7E8979B3" w:rsidR="00810214" w:rsidRPr="00313926" w:rsidRDefault="00A53863" w:rsidP="0031392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313926">
        <w:rPr>
          <w:sz w:val="22"/>
          <w:szCs w:val="22"/>
        </w:rPr>
        <w:t>Chairman</w:t>
      </w:r>
      <w:r w:rsidR="00810214" w:rsidRPr="00313926">
        <w:rPr>
          <w:sz w:val="22"/>
          <w:szCs w:val="22"/>
        </w:rPr>
        <w:t xml:space="preserve"> Note, </w:t>
      </w:r>
      <w:r w:rsidR="00313926" w:rsidRPr="00313926">
        <w:rPr>
          <w:sz w:val="22"/>
          <w:szCs w:val="22"/>
        </w:rPr>
        <w:t>3GPP TSG RAN1 #90bis, Prague, CZ, 9th – 13th, October 2017</w:t>
      </w:r>
    </w:p>
    <w:p w14:paraId="26462964" w14:textId="77777777" w:rsidR="00511742" w:rsidRPr="00820358" w:rsidRDefault="00511742" w:rsidP="004E0CDF">
      <w:pPr>
        <w:overflowPunct w:val="0"/>
        <w:autoSpaceDE w:val="0"/>
        <w:autoSpaceDN w:val="0"/>
        <w:adjustRightInd w:val="0"/>
        <w:spacing w:before="100" w:beforeAutospacing="1" w:after="100" w:afterAutospacing="1"/>
        <w:textAlignment w:val="baseline"/>
        <w:rPr>
          <w:sz w:val="22"/>
          <w:szCs w:val="22"/>
        </w:rPr>
      </w:pPr>
    </w:p>
    <w:sectPr w:rsidR="00511742" w:rsidRPr="0082035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08729" w14:textId="77777777" w:rsidR="009576D5" w:rsidRDefault="009576D5">
      <w:r>
        <w:separator/>
      </w:r>
    </w:p>
  </w:endnote>
  <w:endnote w:type="continuationSeparator" w:id="0">
    <w:p w14:paraId="632B1E96" w14:textId="77777777" w:rsidR="009576D5" w:rsidRDefault="009576D5">
      <w:r>
        <w:continuationSeparator/>
      </w:r>
    </w:p>
  </w:endnote>
  <w:endnote w:type="continuationNotice" w:id="1">
    <w:p w14:paraId="4C55DECC" w14:textId="77777777" w:rsidR="009576D5" w:rsidRDefault="00957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w:panose1 w:val="0000050000000002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Math">
    <w:panose1 w:val="02040503050406030204"/>
    <w:charset w:val="00"/>
    <w:family w:val="auto"/>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E2E7" w14:textId="77777777" w:rsidR="00B95833" w:rsidRDefault="00B958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236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2361">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58A37" w14:textId="77777777" w:rsidR="009576D5" w:rsidRDefault="009576D5">
      <w:r>
        <w:separator/>
      </w:r>
    </w:p>
  </w:footnote>
  <w:footnote w:type="continuationSeparator" w:id="0">
    <w:p w14:paraId="513C39EF" w14:textId="77777777" w:rsidR="009576D5" w:rsidRDefault="009576D5">
      <w:r>
        <w:continuationSeparator/>
      </w:r>
    </w:p>
  </w:footnote>
  <w:footnote w:type="continuationNotice" w:id="1">
    <w:p w14:paraId="7A45903D" w14:textId="77777777" w:rsidR="009576D5" w:rsidRDefault="009576D5"/>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7E1771"/>
    <w:multiLevelType w:val="hybridMultilevel"/>
    <w:tmpl w:val="20782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02525"/>
    <w:multiLevelType w:val="hybridMultilevel"/>
    <w:tmpl w:val="5B589818"/>
    <w:lvl w:ilvl="0" w:tplc="0409000F">
      <w:start w:val="1"/>
      <w:numFmt w:val="decimal"/>
      <w:lvlText w:val="%1."/>
      <w:lvlJc w:val="left"/>
      <w:pPr>
        <w:ind w:left="720" w:hanging="360"/>
      </w:pPr>
      <w:rPr>
        <w:rFonts w:hint="default"/>
      </w:rPr>
    </w:lvl>
    <w:lvl w:ilvl="1" w:tplc="49966D20">
      <w:numFmt w:val="bullet"/>
      <w:lvlText w:val=""/>
      <w:lvlJc w:val="left"/>
      <w:pPr>
        <w:ind w:left="1440" w:hanging="360"/>
      </w:pPr>
      <w:rPr>
        <w:rFonts w:ascii="Symbol" w:eastAsia="SimSu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7">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2">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3"/>
  </w:num>
  <w:num w:numId="3">
    <w:abstractNumId w:val="15"/>
  </w:num>
  <w:num w:numId="4">
    <w:abstractNumId w:val="16"/>
  </w:num>
  <w:num w:numId="5">
    <w:abstractNumId w:val="10"/>
  </w:num>
  <w:num w:numId="6">
    <w:abstractNumId w:val="19"/>
  </w:num>
  <w:num w:numId="7">
    <w:abstractNumId w:val="28"/>
  </w:num>
  <w:num w:numId="8">
    <w:abstractNumId w:val="11"/>
  </w:num>
  <w:num w:numId="9">
    <w:abstractNumId w:val="24"/>
  </w:num>
  <w:num w:numId="10">
    <w:abstractNumId w:val="0"/>
  </w:num>
  <w:num w:numId="11">
    <w:abstractNumId w:val="21"/>
  </w:num>
  <w:num w:numId="12">
    <w:abstractNumId w:val="5"/>
  </w:num>
  <w:num w:numId="13">
    <w:abstractNumId w:val="12"/>
  </w:num>
  <w:num w:numId="14">
    <w:abstractNumId w:val="31"/>
  </w:num>
  <w:num w:numId="15">
    <w:abstractNumId w:val="22"/>
  </w:num>
  <w:num w:numId="16">
    <w:abstractNumId w:val="13"/>
  </w:num>
  <w:num w:numId="17">
    <w:abstractNumId w:val="3"/>
  </w:num>
  <w:num w:numId="18">
    <w:abstractNumId w:val="8"/>
  </w:num>
  <w:num w:numId="19">
    <w:abstractNumId w:val="4"/>
  </w:num>
  <w:num w:numId="20">
    <w:abstractNumId w:val="20"/>
  </w:num>
  <w:num w:numId="21">
    <w:abstractNumId w:val="18"/>
  </w:num>
  <w:num w:numId="22">
    <w:abstractNumId w:val="32"/>
  </w:num>
  <w:num w:numId="23">
    <w:abstractNumId w:val="29"/>
  </w:num>
  <w:num w:numId="24">
    <w:abstractNumId w:val="26"/>
  </w:num>
  <w:num w:numId="25">
    <w:abstractNumId w:val="27"/>
  </w:num>
  <w:num w:numId="26">
    <w:abstractNumId w:val="17"/>
  </w:num>
  <w:num w:numId="27">
    <w:abstractNumId w:val="14"/>
  </w:num>
  <w:num w:numId="28">
    <w:abstractNumId w:val="34"/>
  </w:num>
  <w:num w:numId="29">
    <w:abstractNumId w:val="9"/>
  </w:num>
  <w:num w:numId="30">
    <w:abstractNumId w:val="6"/>
  </w:num>
  <w:num w:numId="31">
    <w:abstractNumId w:val="7"/>
  </w:num>
  <w:num w:numId="32">
    <w:abstractNumId w:val="33"/>
  </w:num>
  <w:num w:numId="33">
    <w:abstractNumId w:val="35"/>
  </w:num>
  <w:num w:numId="34">
    <w:abstractNumId w:val="2"/>
  </w:num>
  <w:num w:numId="35">
    <w:abstractNumId w:val="25"/>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1EE"/>
    <w:rsid w:val="000005BE"/>
    <w:rsid w:val="000006E1"/>
    <w:rsid w:val="00000B51"/>
    <w:rsid w:val="00000FED"/>
    <w:rsid w:val="00001AAC"/>
    <w:rsid w:val="00001DAB"/>
    <w:rsid w:val="00002821"/>
    <w:rsid w:val="00002A37"/>
    <w:rsid w:val="00003514"/>
    <w:rsid w:val="000048A7"/>
    <w:rsid w:val="00004BB1"/>
    <w:rsid w:val="00004BE5"/>
    <w:rsid w:val="00006446"/>
    <w:rsid w:val="0000685E"/>
    <w:rsid w:val="00006896"/>
    <w:rsid w:val="00006B58"/>
    <w:rsid w:val="00007198"/>
    <w:rsid w:val="00007CDC"/>
    <w:rsid w:val="00007E8B"/>
    <w:rsid w:val="00007EF0"/>
    <w:rsid w:val="000102B4"/>
    <w:rsid w:val="0001039D"/>
    <w:rsid w:val="0001102D"/>
    <w:rsid w:val="00011652"/>
    <w:rsid w:val="000117C7"/>
    <w:rsid w:val="00011837"/>
    <w:rsid w:val="00011B28"/>
    <w:rsid w:val="00012594"/>
    <w:rsid w:val="00013762"/>
    <w:rsid w:val="00014220"/>
    <w:rsid w:val="00014878"/>
    <w:rsid w:val="00014D88"/>
    <w:rsid w:val="000155D3"/>
    <w:rsid w:val="00015D15"/>
    <w:rsid w:val="000160B2"/>
    <w:rsid w:val="00016C9A"/>
    <w:rsid w:val="00017404"/>
    <w:rsid w:val="00017528"/>
    <w:rsid w:val="00017927"/>
    <w:rsid w:val="000202F4"/>
    <w:rsid w:val="000207A2"/>
    <w:rsid w:val="0002093E"/>
    <w:rsid w:val="00021321"/>
    <w:rsid w:val="00023408"/>
    <w:rsid w:val="00024296"/>
    <w:rsid w:val="000243BF"/>
    <w:rsid w:val="0002564D"/>
    <w:rsid w:val="00025AC4"/>
    <w:rsid w:val="00025BF3"/>
    <w:rsid w:val="00025E2F"/>
    <w:rsid w:val="00025ECA"/>
    <w:rsid w:val="000267A1"/>
    <w:rsid w:val="00027218"/>
    <w:rsid w:val="00027939"/>
    <w:rsid w:val="00027988"/>
    <w:rsid w:val="00027BD2"/>
    <w:rsid w:val="0003198A"/>
    <w:rsid w:val="00031A91"/>
    <w:rsid w:val="000322E1"/>
    <w:rsid w:val="000325B8"/>
    <w:rsid w:val="00033F51"/>
    <w:rsid w:val="0003438B"/>
    <w:rsid w:val="000345BA"/>
    <w:rsid w:val="0003476B"/>
    <w:rsid w:val="00034C15"/>
    <w:rsid w:val="00036BA1"/>
    <w:rsid w:val="00037E0E"/>
    <w:rsid w:val="00037FBF"/>
    <w:rsid w:val="00040379"/>
    <w:rsid w:val="00041768"/>
    <w:rsid w:val="00042044"/>
    <w:rsid w:val="00042269"/>
    <w:rsid w:val="000422E2"/>
    <w:rsid w:val="00042593"/>
    <w:rsid w:val="00042F22"/>
    <w:rsid w:val="0004393A"/>
    <w:rsid w:val="000444EF"/>
    <w:rsid w:val="00044942"/>
    <w:rsid w:val="00044BF7"/>
    <w:rsid w:val="00045523"/>
    <w:rsid w:val="00045EB6"/>
    <w:rsid w:val="000460EB"/>
    <w:rsid w:val="000468D3"/>
    <w:rsid w:val="00046940"/>
    <w:rsid w:val="000469C8"/>
    <w:rsid w:val="00047C44"/>
    <w:rsid w:val="00047D40"/>
    <w:rsid w:val="00050314"/>
    <w:rsid w:val="00050779"/>
    <w:rsid w:val="000508AD"/>
    <w:rsid w:val="000514F9"/>
    <w:rsid w:val="000516D5"/>
    <w:rsid w:val="00052A07"/>
    <w:rsid w:val="00052B3B"/>
    <w:rsid w:val="000534E3"/>
    <w:rsid w:val="00053523"/>
    <w:rsid w:val="0005407B"/>
    <w:rsid w:val="00054A5B"/>
    <w:rsid w:val="00054B18"/>
    <w:rsid w:val="00054B77"/>
    <w:rsid w:val="00054C1B"/>
    <w:rsid w:val="0005537B"/>
    <w:rsid w:val="00055A6C"/>
    <w:rsid w:val="00055B95"/>
    <w:rsid w:val="0005606A"/>
    <w:rsid w:val="00057117"/>
    <w:rsid w:val="000576A8"/>
    <w:rsid w:val="00057C12"/>
    <w:rsid w:val="0006081F"/>
    <w:rsid w:val="000608BD"/>
    <w:rsid w:val="00060AC4"/>
    <w:rsid w:val="00061414"/>
    <w:rsid w:val="00061485"/>
    <w:rsid w:val="0006157B"/>
    <w:rsid w:val="000616E7"/>
    <w:rsid w:val="000622A6"/>
    <w:rsid w:val="000626CA"/>
    <w:rsid w:val="00062937"/>
    <w:rsid w:val="0006389C"/>
    <w:rsid w:val="0006487E"/>
    <w:rsid w:val="000650C1"/>
    <w:rsid w:val="00065E1A"/>
    <w:rsid w:val="000668B8"/>
    <w:rsid w:val="00067759"/>
    <w:rsid w:val="000707A2"/>
    <w:rsid w:val="000708A3"/>
    <w:rsid w:val="00071F96"/>
    <w:rsid w:val="0007330B"/>
    <w:rsid w:val="00075C5D"/>
    <w:rsid w:val="0007714E"/>
    <w:rsid w:val="0007717C"/>
    <w:rsid w:val="00077B17"/>
    <w:rsid w:val="00077D33"/>
    <w:rsid w:val="00077E5F"/>
    <w:rsid w:val="0008036A"/>
    <w:rsid w:val="0008055F"/>
    <w:rsid w:val="00080636"/>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700"/>
    <w:rsid w:val="000929A8"/>
    <w:rsid w:val="00093279"/>
    <w:rsid w:val="00093474"/>
    <w:rsid w:val="000936AE"/>
    <w:rsid w:val="000939E6"/>
    <w:rsid w:val="00093C1C"/>
    <w:rsid w:val="000946AD"/>
    <w:rsid w:val="0009510F"/>
    <w:rsid w:val="000954FB"/>
    <w:rsid w:val="00095575"/>
    <w:rsid w:val="0009557D"/>
    <w:rsid w:val="0009595C"/>
    <w:rsid w:val="00096155"/>
    <w:rsid w:val="000968C1"/>
    <w:rsid w:val="000972CE"/>
    <w:rsid w:val="000A00F8"/>
    <w:rsid w:val="000A04E1"/>
    <w:rsid w:val="000A0610"/>
    <w:rsid w:val="000A0C0B"/>
    <w:rsid w:val="000A121B"/>
    <w:rsid w:val="000A1676"/>
    <w:rsid w:val="000A18D4"/>
    <w:rsid w:val="000A1967"/>
    <w:rsid w:val="000A1B7B"/>
    <w:rsid w:val="000A1BCE"/>
    <w:rsid w:val="000A1C76"/>
    <w:rsid w:val="000A2785"/>
    <w:rsid w:val="000A3D91"/>
    <w:rsid w:val="000A4016"/>
    <w:rsid w:val="000A4DBC"/>
    <w:rsid w:val="000A5145"/>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197B"/>
    <w:rsid w:val="000B2719"/>
    <w:rsid w:val="000B2BFB"/>
    <w:rsid w:val="000B2CE9"/>
    <w:rsid w:val="000B3509"/>
    <w:rsid w:val="000B35EE"/>
    <w:rsid w:val="000B37B6"/>
    <w:rsid w:val="000B38F0"/>
    <w:rsid w:val="000B3A8F"/>
    <w:rsid w:val="000B3CC2"/>
    <w:rsid w:val="000B3CEF"/>
    <w:rsid w:val="000B4067"/>
    <w:rsid w:val="000B439C"/>
    <w:rsid w:val="000B4738"/>
    <w:rsid w:val="000B4AB9"/>
    <w:rsid w:val="000B51F4"/>
    <w:rsid w:val="000B58C3"/>
    <w:rsid w:val="000B610B"/>
    <w:rsid w:val="000B61E9"/>
    <w:rsid w:val="000B6B0E"/>
    <w:rsid w:val="000B6E5B"/>
    <w:rsid w:val="000B77FA"/>
    <w:rsid w:val="000B7AF8"/>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B21"/>
    <w:rsid w:val="000C7FBF"/>
    <w:rsid w:val="000D05B3"/>
    <w:rsid w:val="000D0D07"/>
    <w:rsid w:val="000D0DA1"/>
    <w:rsid w:val="000D0DD0"/>
    <w:rsid w:val="000D0EFF"/>
    <w:rsid w:val="000D17F5"/>
    <w:rsid w:val="000D1F2E"/>
    <w:rsid w:val="000D1F94"/>
    <w:rsid w:val="000D23E6"/>
    <w:rsid w:val="000D2961"/>
    <w:rsid w:val="000D4010"/>
    <w:rsid w:val="000D4797"/>
    <w:rsid w:val="000D4FAC"/>
    <w:rsid w:val="000D50DB"/>
    <w:rsid w:val="000D59C5"/>
    <w:rsid w:val="000D6423"/>
    <w:rsid w:val="000D6841"/>
    <w:rsid w:val="000D71F4"/>
    <w:rsid w:val="000D7BDE"/>
    <w:rsid w:val="000E0527"/>
    <w:rsid w:val="000E0855"/>
    <w:rsid w:val="000E0A04"/>
    <w:rsid w:val="000E113C"/>
    <w:rsid w:val="000E1875"/>
    <w:rsid w:val="000E1E92"/>
    <w:rsid w:val="000E3413"/>
    <w:rsid w:val="000E3A5F"/>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A77"/>
    <w:rsid w:val="000F31AE"/>
    <w:rsid w:val="000F3BE9"/>
    <w:rsid w:val="000F3F6C"/>
    <w:rsid w:val="000F4E73"/>
    <w:rsid w:val="000F5184"/>
    <w:rsid w:val="000F63FD"/>
    <w:rsid w:val="000F6DF3"/>
    <w:rsid w:val="000F75D8"/>
    <w:rsid w:val="001002DA"/>
    <w:rsid w:val="001005FF"/>
    <w:rsid w:val="00100D9C"/>
    <w:rsid w:val="00102304"/>
    <w:rsid w:val="001042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68"/>
    <w:rsid w:val="00113C17"/>
    <w:rsid w:val="00113CF4"/>
    <w:rsid w:val="00113D95"/>
    <w:rsid w:val="00114740"/>
    <w:rsid w:val="00114EA6"/>
    <w:rsid w:val="0011533F"/>
    <w:rsid w:val="001153EA"/>
    <w:rsid w:val="00115643"/>
    <w:rsid w:val="00116765"/>
    <w:rsid w:val="00116EDA"/>
    <w:rsid w:val="0011738D"/>
    <w:rsid w:val="001174EF"/>
    <w:rsid w:val="00117850"/>
    <w:rsid w:val="00117EB6"/>
    <w:rsid w:val="00117F4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305"/>
    <w:rsid w:val="001277C2"/>
    <w:rsid w:val="00127A52"/>
    <w:rsid w:val="00127E45"/>
    <w:rsid w:val="00130288"/>
    <w:rsid w:val="001302FA"/>
    <w:rsid w:val="00130B6B"/>
    <w:rsid w:val="00130D0E"/>
    <w:rsid w:val="001312D1"/>
    <w:rsid w:val="0013136F"/>
    <w:rsid w:val="00131A54"/>
    <w:rsid w:val="00132225"/>
    <w:rsid w:val="00132312"/>
    <w:rsid w:val="00132A13"/>
    <w:rsid w:val="00132FD0"/>
    <w:rsid w:val="00133E1C"/>
    <w:rsid w:val="00133E57"/>
    <w:rsid w:val="0013408B"/>
    <w:rsid w:val="001344C0"/>
    <w:rsid w:val="001346FA"/>
    <w:rsid w:val="00135252"/>
    <w:rsid w:val="00135881"/>
    <w:rsid w:val="00135905"/>
    <w:rsid w:val="001363EF"/>
    <w:rsid w:val="0013673C"/>
    <w:rsid w:val="00136C56"/>
    <w:rsid w:val="00136C9E"/>
    <w:rsid w:val="00136CC2"/>
    <w:rsid w:val="00136F62"/>
    <w:rsid w:val="001372E4"/>
    <w:rsid w:val="00137AB5"/>
    <w:rsid w:val="00137F0B"/>
    <w:rsid w:val="001405B9"/>
    <w:rsid w:val="00140CDB"/>
    <w:rsid w:val="00140FC4"/>
    <w:rsid w:val="00143656"/>
    <w:rsid w:val="00143DDE"/>
    <w:rsid w:val="00144892"/>
    <w:rsid w:val="00144A81"/>
    <w:rsid w:val="001469D4"/>
    <w:rsid w:val="001469E3"/>
    <w:rsid w:val="001501DB"/>
    <w:rsid w:val="00150AB6"/>
    <w:rsid w:val="00150F90"/>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9E"/>
    <w:rsid w:val="001659C1"/>
    <w:rsid w:val="00165F8E"/>
    <w:rsid w:val="00166025"/>
    <w:rsid w:val="00166030"/>
    <w:rsid w:val="00166615"/>
    <w:rsid w:val="00167FD2"/>
    <w:rsid w:val="001701F0"/>
    <w:rsid w:val="001702E2"/>
    <w:rsid w:val="00170E4E"/>
    <w:rsid w:val="00171238"/>
    <w:rsid w:val="0017131F"/>
    <w:rsid w:val="00171D65"/>
    <w:rsid w:val="001724AD"/>
    <w:rsid w:val="00172D8A"/>
    <w:rsid w:val="00172FC1"/>
    <w:rsid w:val="00173A8E"/>
    <w:rsid w:val="001744BB"/>
    <w:rsid w:val="001744DF"/>
    <w:rsid w:val="0017453A"/>
    <w:rsid w:val="001745E4"/>
    <w:rsid w:val="00174BAC"/>
    <w:rsid w:val="00174E65"/>
    <w:rsid w:val="001752FA"/>
    <w:rsid w:val="00175358"/>
    <w:rsid w:val="00177795"/>
    <w:rsid w:val="001801A7"/>
    <w:rsid w:val="00180A88"/>
    <w:rsid w:val="00180B4A"/>
    <w:rsid w:val="0018143F"/>
    <w:rsid w:val="001815BA"/>
    <w:rsid w:val="001815DD"/>
    <w:rsid w:val="00181A6B"/>
    <w:rsid w:val="00182925"/>
    <w:rsid w:val="00183269"/>
    <w:rsid w:val="001836C2"/>
    <w:rsid w:val="001836F6"/>
    <w:rsid w:val="00183ED8"/>
    <w:rsid w:val="00184052"/>
    <w:rsid w:val="00184A9B"/>
    <w:rsid w:val="00185D66"/>
    <w:rsid w:val="00186D59"/>
    <w:rsid w:val="001871DD"/>
    <w:rsid w:val="00187930"/>
    <w:rsid w:val="00190AC1"/>
    <w:rsid w:val="001927DF"/>
    <w:rsid w:val="001932FC"/>
    <w:rsid w:val="0019341A"/>
    <w:rsid w:val="00193B1E"/>
    <w:rsid w:val="0019487F"/>
    <w:rsid w:val="00194B49"/>
    <w:rsid w:val="00194F24"/>
    <w:rsid w:val="001958BF"/>
    <w:rsid w:val="0019604B"/>
    <w:rsid w:val="00196A3C"/>
    <w:rsid w:val="0019757B"/>
    <w:rsid w:val="00197DF9"/>
    <w:rsid w:val="001A0F35"/>
    <w:rsid w:val="001A10BD"/>
    <w:rsid w:val="001A1549"/>
    <w:rsid w:val="001A1987"/>
    <w:rsid w:val="001A2564"/>
    <w:rsid w:val="001A2707"/>
    <w:rsid w:val="001A279E"/>
    <w:rsid w:val="001A31F1"/>
    <w:rsid w:val="001A3324"/>
    <w:rsid w:val="001A33C5"/>
    <w:rsid w:val="001A436D"/>
    <w:rsid w:val="001A464A"/>
    <w:rsid w:val="001A48E8"/>
    <w:rsid w:val="001A6173"/>
    <w:rsid w:val="001A6657"/>
    <w:rsid w:val="001A68D9"/>
    <w:rsid w:val="001A6CBA"/>
    <w:rsid w:val="001A6EE8"/>
    <w:rsid w:val="001A6F73"/>
    <w:rsid w:val="001A715A"/>
    <w:rsid w:val="001A743D"/>
    <w:rsid w:val="001A7ADE"/>
    <w:rsid w:val="001B075B"/>
    <w:rsid w:val="001B0806"/>
    <w:rsid w:val="001B0D97"/>
    <w:rsid w:val="001B1356"/>
    <w:rsid w:val="001B14F9"/>
    <w:rsid w:val="001B25E5"/>
    <w:rsid w:val="001B274D"/>
    <w:rsid w:val="001B2AA8"/>
    <w:rsid w:val="001B4453"/>
    <w:rsid w:val="001B49EC"/>
    <w:rsid w:val="001B52BA"/>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58D1"/>
    <w:rsid w:val="001C6495"/>
    <w:rsid w:val="001C7019"/>
    <w:rsid w:val="001C7241"/>
    <w:rsid w:val="001C73A8"/>
    <w:rsid w:val="001C7EDE"/>
    <w:rsid w:val="001D0464"/>
    <w:rsid w:val="001D1DCC"/>
    <w:rsid w:val="001D1F94"/>
    <w:rsid w:val="001D2EEA"/>
    <w:rsid w:val="001D300C"/>
    <w:rsid w:val="001D302B"/>
    <w:rsid w:val="001D3177"/>
    <w:rsid w:val="001D3954"/>
    <w:rsid w:val="001D42FB"/>
    <w:rsid w:val="001D479D"/>
    <w:rsid w:val="001D4917"/>
    <w:rsid w:val="001D51BA"/>
    <w:rsid w:val="001D53DE"/>
    <w:rsid w:val="001D5635"/>
    <w:rsid w:val="001D56A3"/>
    <w:rsid w:val="001D6342"/>
    <w:rsid w:val="001D6C6F"/>
    <w:rsid w:val="001D6D53"/>
    <w:rsid w:val="001D6F08"/>
    <w:rsid w:val="001D776C"/>
    <w:rsid w:val="001E01F8"/>
    <w:rsid w:val="001E0D60"/>
    <w:rsid w:val="001E0DF6"/>
    <w:rsid w:val="001E0F8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5DC"/>
    <w:rsid w:val="00206837"/>
    <w:rsid w:val="002068C0"/>
    <w:rsid w:val="0020698E"/>
    <w:rsid w:val="002069B2"/>
    <w:rsid w:val="00206D2C"/>
    <w:rsid w:val="00207E1A"/>
    <w:rsid w:val="00207FA3"/>
    <w:rsid w:val="00210AA7"/>
    <w:rsid w:val="002126E8"/>
    <w:rsid w:val="00213283"/>
    <w:rsid w:val="00213867"/>
    <w:rsid w:val="00213E1E"/>
    <w:rsid w:val="00214DA8"/>
    <w:rsid w:val="00215423"/>
    <w:rsid w:val="002158FA"/>
    <w:rsid w:val="00215A53"/>
    <w:rsid w:val="00215D1D"/>
    <w:rsid w:val="00215EFE"/>
    <w:rsid w:val="0021619B"/>
    <w:rsid w:val="00217079"/>
    <w:rsid w:val="0021735F"/>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99F"/>
    <w:rsid w:val="00233C3D"/>
    <w:rsid w:val="00233C9B"/>
    <w:rsid w:val="0023427F"/>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152"/>
    <w:rsid w:val="00242237"/>
    <w:rsid w:val="00242A33"/>
    <w:rsid w:val="002435B3"/>
    <w:rsid w:val="00243A70"/>
    <w:rsid w:val="00243B00"/>
    <w:rsid w:val="00243D41"/>
    <w:rsid w:val="00243ED4"/>
    <w:rsid w:val="00243F94"/>
    <w:rsid w:val="00244216"/>
    <w:rsid w:val="002442F3"/>
    <w:rsid w:val="00244335"/>
    <w:rsid w:val="0024478D"/>
    <w:rsid w:val="00244A3D"/>
    <w:rsid w:val="00244B26"/>
    <w:rsid w:val="002458EB"/>
    <w:rsid w:val="00245ECE"/>
    <w:rsid w:val="0024622C"/>
    <w:rsid w:val="00247C40"/>
    <w:rsid w:val="00247E48"/>
    <w:rsid w:val="0025003A"/>
    <w:rsid w:val="002500C8"/>
    <w:rsid w:val="00251148"/>
    <w:rsid w:val="00251500"/>
    <w:rsid w:val="0025159A"/>
    <w:rsid w:val="00251949"/>
    <w:rsid w:val="00251CEE"/>
    <w:rsid w:val="00251F98"/>
    <w:rsid w:val="002523F2"/>
    <w:rsid w:val="00252B4E"/>
    <w:rsid w:val="00255877"/>
    <w:rsid w:val="002562F8"/>
    <w:rsid w:val="00256DAF"/>
    <w:rsid w:val="00256F60"/>
    <w:rsid w:val="0025719F"/>
    <w:rsid w:val="00257299"/>
    <w:rsid w:val="002572A7"/>
    <w:rsid w:val="00257543"/>
    <w:rsid w:val="002579FA"/>
    <w:rsid w:val="002605C9"/>
    <w:rsid w:val="00260CFB"/>
    <w:rsid w:val="002617E7"/>
    <w:rsid w:val="00261FC8"/>
    <w:rsid w:val="00262C81"/>
    <w:rsid w:val="00262EB6"/>
    <w:rsid w:val="002632BE"/>
    <w:rsid w:val="002633E3"/>
    <w:rsid w:val="00264228"/>
    <w:rsid w:val="00264334"/>
    <w:rsid w:val="002645F1"/>
    <w:rsid w:val="0026473E"/>
    <w:rsid w:val="00266214"/>
    <w:rsid w:val="002662A2"/>
    <w:rsid w:val="002663EB"/>
    <w:rsid w:val="002670D8"/>
    <w:rsid w:val="00267ADF"/>
    <w:rsid w:val="00267B19"/>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3EA2"/>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4DA"/>
    <w:rsid w:val="00283FA1"/>
    <w:rsid w:val="002849E5"/>
    <w:rsid w:val="00284D9D"/>
    <w:rsid w:val="00285265"/>
    <w:rsid w:val="002854D5"/>
    <w:rsid w:val="00286ACD"/>
    <w:rsid w:val="00286D5A"/>
    <w:rsid w:val="00287838"/>
    <w:rsid w:val="00290332"/>
    <w:rsid w:val="002907B5"/>
    <w:rsid w:val="00290B08"/>
    <w:rsid w:val="00291663"/>
    <w:rsid w:val="00291846"/>
    <w:rsid w:val="00291A99"/>
    <w:rsid w:val="00291B4C"/>
    <w:rsid w:val="002922E6"/>
    <w:rsid w:val="00292E06"/>
    <w:rsid w:val="00292EB7"/>
    <w:rsid w:val="00292F3E"/>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2869"/>
    <w:rsid w:val="002A2980"/>
    <w:rsid w:val="002A2A87"/>
    <w:rsid w:val="002A2DB3"/>
    <w:rsid w:val="002A30D2"/>
    <w:rsid w:val="002A379D"/>
    <w:rsid w:val="002A3828"/>
    <w:rsid w:val="002A3C4F"/>
    <w:rsid w:val="002A557A"/>
    <w:rsid w:val="002A5AC2"/>
    <w:rsid w:val="002A5DCC"/>
    <w:rsid w:val="002A5EB0"/>
    <w:rsid w:val="002A66A7"/>
    <w:rsid w:val="002A6FC8"/>
    <w:rsid w:val="002A72BE"/>
    <w:rsid w:val="002A73BA"/>
    <w:rsid w:val="002A7433"/>
    <w:rsid w:val="002A7452"/>
    <w:rsid w:val="002A794B"/>
    <w:rsid w:val="002A79BE"/>
    <w:rsid w:val="002A7D92"/>
    <w:rsid w:val="002B007F"/>
    <w:rsid w:val="002B0189"/>
    <w:rsid w:val="002B1373"/>
    <w:rsid w:val="002B1E4E"/>
    <w:rsid w:val="002B24D6"/>
    <w:rsid w:val="002B29F4"/>
    <w:rsid w:val="002B2FBC"/>
    <w:rsid w:val="002B33EC"/>
    <w:rsid w:val="002B3CB5"/>
    <w:rsid w:val="002B4256"/>
    <w:rsid w:val="002B46F2"/>
    <w:rsid w:val="002B488D"/>
    <w:rsid w:val="002B4D70"/>
    <w:rsid w:val="002B53F6"/>
    <w:rsid w:val="002B56F8"/>
    <w:rsid w:val="002B5C84"/>
    <w:rsid w:val="002B6CA5"/>
    <w:rsid w:val="002B73E3"/>
    <w:rsid w:val="002B7E95"/>
    <w:rsid w:val="002C02EA"/>
    <w:rsid w:val="002C056C"/>
    <w:rsid w:val="002C087A"/>
    <w:rsid w:val="002C0960"/>
    <w:rsid w:val="002C1AAA"/>
    <w:rsid w:val="002C2B77"/>
    <w:rsid w:val="002C358A"/>
    <w:rsid w:val="002C3947"/>
    <w:rsid w:val="002C3A69"/>
    <w:rsid w:val="002C3C7A"/>
    <w:rsid w:val="002C3D9E"/>
    <w:rsid w:val="002C4008"/>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3AF"/>
    <w:rsid w:val="002D34B2"/>
    <w:rsid w:val="002D4322"/>
    <w:rsid w:val="002D66D6"/>
    <w:rsid w:val="002D68E6"/>
    <w:rsid w:val="002D6B89"/>
    <w:rsid w:val="002D6C17"/>
    <w:rsid w:val="002D72B6"/>
    <w:rsid w:val="002D7637"/>
    <w:rsid w:val="002D7995"/>
    <w:rsid w:val="002D7A26"/>
    <w:rsid w:val="002D7CB9"/>
    <w:rsid w:val="002E07C5"/>
    <w:rsid w:val="002E0DAA"/>
    <w:rsid w:val="002E1738"/>
    <w:rsid w:val="002E17F2"/>
    <w:rsid w:val="002E2740"/>
    <w:rsid w:val="002E28C1"/>
    <w:rsid w:val="002E2FD7"/>
    <w:rsid w:val="002E48AE"/>
    <w:rsid w:val="002E49A8"/>
    <w:rsid w:val="002E50C6"/>
    <w:rsid w:val="002E5207"/>
    <w:rsid w:val="002E57B7"/>
    <w:rsid w:val="002E6068"/>
    <w:rsid w:val="002E63F4"/>
    <w:rsid w:val="002E67D1"/>
    <w:rsid w:val="002E6EA1"/>
    <w:rsid w:val="002E7691"/>
    <w:rsid w:val="002E791C"/>
    <w:rsid w:val="002E7B60"/>
    <w:rsid w:val="002E7CAE"/>
    <w:rsid w:val="002F2771"/>
    <w:rsid w:val="002F37A9"/>
    <w:rsid w:val="002F455D"/>
    <w:rsid w:val="002F4597"/>
    <w:rsid w:val="002F459D"/>
    <w:rsid w:val="002F4940"/>
    <w:rsid w:val="002F4EEB"/>
    <w:rsid w:val="002F539B"/>
    <w:rsid w:val="002F6AD8"/>
    <w:rsid w:val="002F6C3F"/>
    <w:rsid w:val="002F7102"/>
    <w:rsid w:val="002F7628"/>
    <w:rsid w:val="002F7A06"/>
    <w:rsid w:val="00300043"/>
    <w:rsid w:val="0030029C"/>
    <w:rsid w:val="00301779"/>
    <w:rsid w:val="00301CE6"/>
    <w:rsid w:val="00301ECA"/>
    <w:rsid w:val="00301F5A"/>
    <w:rsid w:val="0030256B"/>
    <w:rsid w:val="003025A6"/>
    <w:rsid w:val="00302712"/>
    <w:rsid w:val="00302762"/>
    <w:rsid w:val="0030304F"/>
    <w:rsid w:val="003031F8"/>
    <w:rsid w:val="00303664"/>
    <w:rsid w:val="0030501F"/>
    <w:rsid w:val="00305075"/>
    <w:rsid w:val="003051A7"/>
    <w:rsid w:val="00306F4A"/>
    <w:rsid w:val="00307BA1"/>
    <w:rsid w:val="00311702"/>
    <w:rsid w:val="00311E82"/>
    <w:rsid w:val="00312190"/>
    <w:rsid w:val="00312566"/>
    <w:rsid w:val="00312922"/>
    <w:rsid w:val="003131C0"/>
    <w:rsid w:val="00313926"/>
    <w:rsid w:val="00313EC2"/>
    <w:rsid w:val="00313FD6"/>
    <w:rsid w:val="003140AE"/>
    <w:rsid w:val="003143BD"/>
    <w:rsid w:val="00314929"/>
    <w:rsid w:val="003149BC"/>
    <w:rsid w:val="00314B3F"/>
    <w:rsid w:val="00314D94"/>
    <w:rsid w:val="003152CB"/>
    <w:rsid w:val="00315787"/>
    <w:rsid w:val="00315B02"/>
    <w:rsid w:val="00315C6E"/>
    <w:rsid w:val="0031632F"/>
    <w:rsid w:val="00317197"/>
    <w:rsid w:val="00317EEF"/>
    <w:rsid w:val="003203ED"/>
    <w:rsid w:val="003208B0"/>
    <w:rsid w:val="00320E22"/>
    <w:rsid w:val="003212DB"/>
    <w:rsid w:val="00321946"/>
    <w:rsid w:val="00322154"/>
    <w:rsid w:val="003222AB"/>
    <w:rsid w:val="00322C9F"/>
    <w:rsid w:val="00323ACB"/>
    <w:rsid w:val="00323EED"/>
    <w:rsid w:val="00324402"/>
    <w:rsid w:val="003249E4"/>
    <w:rsid w:val="00324D23"/>
    <w:rsid w:val="0032515B"/>
    <w:rsid w:val="003251B5"/>
    <w:rsid w:val="0032650F"/>
    <w:rsid w:val="00326732"/>
    <w:rsid w:val="00326A64"/>
    <w:rsid w:val="003278AB"/>
    <w:rsid w:val="00330006"/>
    <w:rsid w:val="00330033"/>
    <w:rsid w:val="00330734"/>
    <w:rsid w:val="00331751"/>
    <w:rsid w:val="00331781"/>
    <w:rsid w:val="00331DE4"/>
    <w:rsid w:val="00331EEB"/>
    <w:rsid w:val="00332F05"/>
    <w:rsid w:val="00333736"/>
    <w:rsid w:val="00333A84"/>
    <w:rsid w:val="00334579"/>
    <w:rsid w:val="00334938"/>
    <w:rsid w:val="0033505E"/>
    <w:rsid w:val="0033516F"/>
    <w:rsid w:val="00335858"/>
    <w:rsid w:val="00335C1B"/>
    <w:rsid w:val="00335F39"/>
    <w:rsid w:val="00336822"/>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CDD"/>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688E"/>
    <w:rsid w:val="003670C4"/>
    <w:rsid w:val="00370E47"/>
    <w:rsid w:val="00372570"/>
    <w:rsid w:val="0037322F"/>
    <w:rsid w:val="0037323B"/>
    <w:rsid w:val="00374042"/>
    <w:rsid w:val="003742AC"/>
    <w:rsid w:val="00376A1A"/>
    <w:rsid w:val="00376B9D"/>
    <w:rsid w:val="00377CE1"/>
    <w:rsid w:val="003807F1"/>
    <w:rsid w:val="00380D19"/>
    <w:rsid w:val="003815BB"/>
    <w:rsid w:val="00382541"/>
    <w:rsid w:val="00383C13"/>
    <w:rsid w:val="00384372"/>
    <w:rsid w:val="003847E8"/>
    <w:rsid w:val="00384F45"/>
    <w:rsid w:val="0038531D"/>
    <w:rsid w:val="00385BF0"/>
    <w:rsid w:val="003865FE"/>
    <w:rsid w:val="00386C8D"/>
    <w:rsid w:val="003874BE"/>
    <w:rsid w:val="003879D8"/>
    <w:rsid w:val="00387E49"/>
    <w:rsid w:val="00390359"/>
    <w:rsid w:val="003915EB"/>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6A6"/>
    <w:rsid w:val="003A1C15"/>
    <w:rsid w:val="003A2223"/>
    <w:rsid w:val="003A2638"/>
    <w:rsid w:val="003A2692"/>
    <w:rsid w:val="003A2A0F"/>
    <w:rsid w:val="003A2FCF"/>
    <w:rsid w:val="003A4100"/>
    <w:rsid w:val="003A449F"/>
    <w:rsid w:val="003A45A1"/>
    <w:rsid w:val="003A52F5"/>
    <w:rsid w:val="003A5B0A"/>
    <w:rsid w:val="003A6353"/>
    <w:rsid w:val="003A6BAC"/>
    <w:rsid w:val="003A6CFA"/>
    <w:rsid w:val="003A71F2"/>
    <w:rsid w:val="003A7AEF"/>
    <w:rsid w:val="003A7EF3"/>
    <w:rsid w:val="003B0003"/>
    <w:rsid w:val="003B0554"/>
    <w:rsid w:val="003B05BE"/>
    <w:rsid w:val="003B13B9"/>
    <w:rsid w:val="003B159C"/>
    <w:rsid w:val="003B26A4"/>
    <w:rsid w:val="003B2A14"/>
    <w:rsid w:val="003B2A5A"/>
    <w:rsid w:val="003B33E5"/>
    <w:rsid w:val="003B369F"/>
    <w:rsid w:val="003B36A3"/>
    <w:rsid w:val="003B3C0F"/>
    <w:rsid w:val="003B3EE9"/>
    <w:rsid w:val="003B4985"/>
    <w:rsid w:val="003B4EFE"/>
    <w:rsid w:val="003B573B"/>
    <w:rsid w:val="003B5A27"/>
    <w:rsid w:val="003B5BE1"/>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109F"/>
    <w:rsid w:val="003D2478"/>
    <w:rsid w:val="003D2DDC"/>
    <w:rsid w:val="003D2FC4"/>
    <w:rsid w:val="003D2FCE"/>
    <w:rsid w:val="003D3279"/>
    <w:rsid w:val="003D33CE"/>
    <w:rsid w:val="003D3866"/>
    <w:rsid w:val="003D3C45"/>
    <w:rsid w:val="003D40F8"/>
    <w:rsid w:val="003D47C1"/>
    <w:rsid w:val="003D4ECB"/>
    <w:rsid w:val="003D5B1F"/>
    <w:rsid w:val="003D761D"/>
    <w:rsid w:val="003D7625"/>
    <w:rsid w:val="003D7A25"/>
    <w:rsid w:val="003D7DE0"/>
    <w:rsid w:val="003E04AC"/>
    <w:rsid w:val="003E05BD"/>
    <w:rsid w:val="003E072B"/>
    <w:rsid w:val="003E0D27"/>
    <w:rsid w:val="003E0F30"/>
    <w:rsid w:val="003E1382"/>
    <w:rsid w:val="003E1481"/>
    <w:rsid w:val="003E15FA"/>
    <w:rsid w:val="003E181F"/>
    <w:rsid w:val="003E1D4C"/>
    <w:rsid w:val="003E2653"/>
    <w:rsid w:val="003E33C2"/>
    <w:rsid w:val="003E3A14"/>
    <w:rsid w:val="003E3C4D"/>
    <w:rsid w:val="003E434B"/>
    <w:rsid w:val="003E55E4"/>
    <w:rsid w:val="003E5D31"/>
    <w:rsid w:val="003E6208"/>
    <w:rsid w:val="003E6366"/>
    <w:rsid w:val="003E64FD"/>
    <w:rsid w:val="003E6BC9"/>
    <w:rsid w:val="003E74E3"/>
    <w:rsid w:val="003F011C"/>
    <w:rsid w:val="003F0137"/>
    <w:rsid w:val="003F01B0"/>
    <w:rsid w:val="003F0256"/>
    <w:rsid w:val="003F05C7"/>
    <w:rsid w:val="003F0E82"/>
    <w:rsid w:val="003F1514"/>
    <w:rsid w:val="003F163A"/>
    <w:rsid w:val="003F178D"/>
    <w:rsid w:val="003F17BA"/>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E2B"/>
    <w:rsid w:val="004030A7"/>
    <w:rsid w:val="00403926"/>
    <w:rsid w:val="00403DBB"/>
    <w:rsid w:val="004045F0"/>
    <w:rsid w:val="00404B4B"/>
    <w:rsid w:val="0040512B"/>
    <w:rsid w:val="00405675"/>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822"/>
    <w:rsid w:val="00411965"/>
    <w:rsid w:val="0041263E"/>
    <w:rsid w:val="00412820"/>
    <w:rsid w:val="00412E13"/>
    <w:rsid w:val="00413288"/>
    <w:rsid w:val="00413AAC"/>
    <w:rsid w:val="004142B5"/>
    <w:rsid w:val="00415148"/>
    <w:rsid w:val="00415415"/>
    <w:rsid w:val="0041547C"/>
    <w:rsid w:val="0041576E"/>
    <w:rsid w:val="00415856"/>
    <w:rsid w:val="00415AE2"/>
    <w:rsid w:val="00415CFE"/>
    <w:rsid w:val="00416EC8"/>
    <w:rsid w:val="00417E76"/>
    <w:rsid w:val="00421105"/>
    <w:rsid w:val="00421595"/>
    <w:rsid w:val="00421DA2"/>
    <w:rsid w:val="00421E79"/>
    <w:rsid w:val="004227AB"/>
    <w:rsid w:val="00422979"/>
    <w:rsid w:val="00422E82"/>
    <w:rsid w:val="00422F98"/>
    <w:rsid w:val="00424028"/>
    <w:rsid w:val="004242F4"/>
    <w:rsid w:val="00424C2D"/>
    <w:rsid w:val="0042524E"/>
    <w:rsid w:val="00425743"/>
    <w:rsid w:val="00425750"/>
    <w:rsid w:val="00426762"/>
    <w:rsid w:val="00427248"/>
    <w:rsid w:val="004272E5"/>
    <w:rsid w:val="004301B6"/>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68B"/>
    <w:rsid w:val="00445DAC"/>
    <w:rsid w:val="00445DCE"/>
    <w:rsid w:val="00445FA0"/>
    <w:rsid w:val="00446488"/>
    <w:rsid w:val="00446749"/>
    <w:rsid w:val="00447607"/>
    <w:rsid w:val="00447626"/>
    <w:rsid w:val="00450B74"/>
    <w:rsid w:val="00450DD4"/>
    <w:rsid w:val="004517AA"/>
    <w:rsid w:val="00451C61"/>
    <w:rsid w:val="00452CAC"/>
    <w:rsid w:val="00453155"/>
    <w:rsid w:val="004539C6"/>
    <w:rsid w:val="00453C0A"/>
    <w:rsid w:val="004541F9"/>
    <w:rsid w:val="004548EF"/>
    <w:rsid w:val="00454DB3"/>
    <w:rsid w:val="0045578A"/>
    <w:rsid w:val="004561E0"/>
    <w:rsid w:val="00456FC4"/>
    <w:rsid w:val="00457565"/>
    <w:rsid w:val="00457B71"/>
    <w:rsid w:val="00457CD9"/>
    <w:rsid w:val="00460601"/>
    <w:rsid w:val="00460721"/>
    <w:rsid w:val="00460746"/>
    <w:rsid w:val="004614A2"/>
    <w:rsid w:val="004619F9"/>
    <w:rsid w:val="00461EBB"/>
    <w:rsid w:val="004621E8"/>
    <w:rsid w:val="00462C81"/>
    <w:rsid w:val="00462FA5"/>
    <w:rsid w:val="0046430E"/>
    <w:rsid w:val="00464E0F"/>
    <w:rsid w:val="00465F3A"/>
    <w:rsid w:val="0046694A"/>
    <w:rsid w:val="004669E2"/>
    <w:rsid w:val="00466EBC"/>
    <w:rsid w:val="00467930"/>
    <w:rsid w:val="00467C16"/>
    <w:rsid w:val="00470C31"/>
    <w:rsid w:val="00470C4F"/>
    <w:rsid w:val="004719C3"/>
    <w:rsid w:val="00472D9C"/>
    <w:rsid w:val="004734D0"/>
    <w:rsid w:val="00473C75"/>
    <w:rsid w:val="00474096"/>
    <w:rsid w:val="004744C0"/>
    <w:rsid w:val="0047525B"/>
    <w:rsid w:val="0047556B"/>
    <w:rsid w:val="00475C6C"/>
    <w:rsid w:val="0047631A"/>
    <w:rsid w:val="004765C1"/>
    <w:rsid w:val="00476929"/>
    <w:rsid w:val="00477768"/>
    <w:rsid w:val="004778F1"/>
    <w:rsid w:val="00477A65"/>
    <w:rsid w:val="004808FD"/>
    <w:rsid w:val="004821D5"/>
    <w:rsid w:val="004824B0"/>
    <w:rsid w:val="00482AAD"/>
    <w:rsid w:val="00482B11"/>
    <w:rsid w:val="00483127"/>
    <w:rsid w:val="004843B1"/>
    <w:rsid w:val="00484649"/>
    <w:rsid w:val="00484CFB"/>
    <w:rsid w:val="004853CE"/>
    <w:rsid w:val="004856C5"/>
    <w:rsid w:val="00485A5D"/>
    <w:rsid w:val="0048618E"/>
    <w:rsid w:val="004865E7"/>
    <w:rsid w:val="00487488"/>
    <w:rsid w:val="004877E2"/>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0FD"/>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757"/>
    <w:rsid w:val="004B0AB7"/>
    <w:rsid w:val="004B20F8"/>
    <w:rsid w:val="004B2CA3"/>
    <w:rsid w:val="004B31AC"/>
    <w:rsid w:val="004B3EF9"/>
    <w:rsid w:val="004B3F31"/>
    <w:rsid w:val="004B409C"/>
    <w:rsid w:val="004B6327"/>
    <w:rsid w:val="004B70A5"/>
    <w:rsid w:val="004B7821"/>
    <w:rsid w:val="004B7A93"/>
    <w:rsid w:val="004B7BFD"/>
    <w:rsid w:val="004B7C0C"/>
    <w:rsid w:val="004B7CA2"/>
    <w:rsid w:val="004C0D60"/>
    <w:rsid w:val="004C1682"/>
    <w:rsid w:val="004C1ABA"/>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D3"/>
    <w:rsid w:val="004D3045"/>
    <w:rsid w:val="004D36B1"/>
    <w:rsid w:val="004D3D8D"/>
    <w:rsid w:val="004D4FB4"/>
    <w:rsid w:val="004D57E5"/>
    <w:rsid w:val="004D5A21"/>
    <w:rsid w:val="004D5ED6"/>
    <w:rsid w:val="004D7B79"/>
    <w:rsid w:val="004D7EBD"/>
    <w:rsid w:val="004E0434"/>
    <w:rsid w:val="004E08E1"/>
    <w:rsid w:val="004E0903"/>
    <w:rsid w:val="004E0ABB"/>
    <w:rsid w:val="004E0CDF"/>
    <w:rsid w:val="004E162A"/>
    <w:rsid w:val="004E25F2"/>
    <w:rsid w:val="004E2680"/>
    <w:rsid w:val="004E28F9"/>
    <w:rsid w:val="004E2F82"/>
    <w:rsid w:val="004E34E7"/>
    <w:rsid w:val="004E3AC0"/>
    <w:rsid w:val="004E462E"/>
    <w:rsid w:val="004E4678"/>
    <w:rsid w:val="004E4F2C"/>
    <w:rsid w:val="004E56DC"/>
    <w:rsid w:val="004E5746"/>
    <w:rsid w:val="004E68AD"/>
    <w:rsid w:val="004E6C24"/>
    <w:rsid w:val="004E6D4B"/>
    <w:rsid w:val="004E714A"/>
    <w:rsid w:val="004E734C"/>
    <w:rsid w:val="004E7438"/>
    <w:rsid w:val="004E7598"/>
    <w:rsid w:val="004E76F4"/>
    <w:rsid w:val="004E7C49"/>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D42"/>
    <w:rsid w:val="004F631E"/>
    <w:rsid w:val="004F6B70"/>
    <w:rsid w:val="004F7717"/>
    <w:rsid w:val="00500988"/>
    <w:rsid w:val="00501082"/>
    <w:rsid w:val="005016E6"/>
    <w:rsid w:val="0050221A"/>
    <w:rsid w:val="00502276"/>
    <w:rsid w:val="00502F34"/>
    <w:rsid w:val="00503108"/>
    <w:rsid w:val="005035B7"/>
    <w:rsid w:val="0050379C"/>
    <w:rsid w:val="00504146"/>
    <w:rsid w:val="005049A5"/>
    <w:rsid w:val="00505423"/>
    <w:rsid w:val="00506014"/>
    <w:rsid w:val="0050628F"/>
    <w:rsid w:val="00506557"/>
    <w:rsid w:val="005065BE"/>
    <w:rsid w:val="00506678"/>
    <w:rsid w:val="00506764"/>
    <w:rsid w:val="0050677A"/>
    <w:rsid w:val="005074E5"/>
    <w:rsid w:val="00507671"/>
    <w:rsid w:val="0051067E"/>
    <w:rsid w:val="005108D8"/>
    <w:rsid w:val="00511164"/>
    <w:rsid w:val="005116F9"/>
    <w:rsid w:val="00511706"/>
    <w:rsid w:val="00511742"/>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731"/>
    <w:rsid w:val="0051690D"/>
    <w:rsid w:val="00517725"/>
    <w:rsid w:val="005178BC"/>
    <w:rsid w:val="00520327"/>
    <w:rsid w:val="005207D9"/>
    <w:rsid w:val="005215D8"/>
    <w:rsid w:val="00521780"/>
    <w:rsid w:val="005219CF"/>
    <w:rsid w:val="00521CAF"/>
    <w:rsid w:val="00521EBB"/>
    <w:rsid w:val="00522248"/>
    <w:rsid w:val="00524AC7"/>
    <w:rsid w:val="00525315"/>
    <w:rsid w:val="00525439"/>
    <w:rsid w:val="00526167"/>
    <w:rsid w:val="0052616B"/>
    <w:rsid w:val="00526186"/>
    <w:rsid w:val="00526998"/>
    <w:rsid w:val="00526B0A"/>
    <w:rsid w:val="00527463"/>
    <w:rsid w:val="005314A7"/>
    <w:rsid w:val="005317B9"/>
    <w:rsid w:val="005321B3"/>
    <w:rsid w:val="005338D0"/>
    <w:rsid w:val="00533977"/>
    <w:rsid w:val="00533EA0"/>
    <w:rsid w:val="00534168"/>
    <w:rsid w:val="00534459"/>
    <w:rsid w:val="00534B59"/>
    <w:rsid w:val="005350B8"/>
    <w:rsid w:val="005355E8"/>
    <w:rsid w:val="00535A40"/>
    <w:rsid w:val="00536759"/>
    <w:rsid w:val="00536D1C"/>
    <w:rsid w:val="00536FF6"/>
    <w:rsid w:val="0053737F"/>
    <w:rsid w:val="00537AA2"/>
    <w:rsid w:val="00537C62"/>
    <w:rsid w:val="00540091"/>
    <w:rsid w:val="0054018A"/>
    <w:rsid w:val="005402C0"/>
    <w:rsid w:val="00540AAE"/>
    <w:rsid w:val="005418FC"/>
    <w:rsid w:val="00542206"/>
    <w:rsid w:val="0054238A"/>
    <w:rsid w:val="00542897"/>
    <w:rsid w:val="00542BD7"/>
    <w:rsid w:val="0054302C"/>
    <w:rsid w:val="0054355D"/>
    <w:rsid w:val="00543AF9"/>
    <w:rsid w:val="00545492"/>
    <w:rsid w:val="00545CBE"/>
    <w:rsid w:val="005465AF"/>
    <w:rsid w:val="00546970"/>
    <w:rsid w:val="00546AE5"/>
    <w:rsid w:val="00546D31"/>
    <w:rsid w:val="00546D5A"/>
    <w:rsid w:val="00547370"/>
    <w:rsid w:val="00547A1B"/>
    <w:rsid w:val="00547F42"/>
    <w:rsid w:val="00550001"/>
    <w:rsid w:val="005500B0"/>
    <w:rsid w:val="00550814"/>
    <w:rsid w:val="00550BBA"/>
    <w:rsid w:val="00551007"/>
    <w:rsid w:val="005517F4"/>
    <w:rsid w:val="005518BD"/>
    <w:rsid w:val="00551FE1"/>
    <w:rsid w:val="00553221"/>
    <w:rsid w:val="00553377"/>
    <w:rsid w:val="0055357E"/>
    <w:rsid w:val="00553DD6"/>
    <w:rsid w:val="00553E17"/>
    <w:rsid w:val="005545B8"/>
    <w:rsid w:val="00554E19"/>
    <w:rsid w:val="00556504"/>
    <w:rsid w:val="00556E14"/>
    <w:rsid w:val="00560280"/>
    <w:rsid w:val="00560304"/>
    <w:rsid w:val="00560FFB"/>
    <w:rsid w:val="0056121F"/>
    <w:rsid w:val="00561658"/>
    <w:rsid w:val="005617CF"/>
    <w:rsid w:val="00561C13"/>
    <w:rsid w:val="00561C96"/>
    <w:rsid w:val="00561D43"/>
    <w:rsid w:val="005623B3"/>
    <w:rsid w:val="00562990"/>
    <w:rsid w:val="00562EB7"/>
    <w:rsid w:val="00562F47"/>
    <w:rsid w:val="00563697"/>
    <w:rsid w:val="00563AEB"/>
    <w:rsid w:val="005652BA"/>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3C22"/>
    <w:rsid w:val="00583C62"/>
    <w:rsid w:val="00584529"/>
    <w:rsid w:val="00584668"/>
    <w:rsid w:val="00585462"/>
    <w:rsid w:val="00586A9B"/>
    <w:rsid w:val="00586FEE"/>
    <w:rsid w:val="0058798C"/>
    <w:rsid w:val="005900FA"/>
    <w:rsid w:val="00590855"/>
    <w:rsid w:val="00591ADF"/>
    <w:rsid w:val="00591C56"/>
    <w:rsid w:val="00591C91"/>
    <w:rsid w:val="00591D01"/>
    <w:rsid w:val="00591F85"/>
    <w:rsid w:val="0059346F"/>
    <w:rsid w:val="005935A4"/>
    <w:rsid w:val="005946D9"/>
    <w:rsid w:val="0059484A"/>
    <w:rsid w:val="005948C2"/>
    <w:rsid w:val="0059525F"/>
    <w:rsid w:val="005955D9"/>
    <w:rsid w:val="00595B60"/>
    <w:rsid w:val="00595DCA"/>
    <w:rsid w:val="005966DF"/>
    <w:rsid w:val="00596A21"/>
    <w:rsid w:val="00596BF0"/>
    <w:rsid w:val="0059779B"/>
    <w:rsid w:val="005A0A0F"/>
    <w:rsid w:val="005A19FB"/>
    <w:rsid w:val="005A1ED4"/>
    <w:rsid w:val="005A209A"/>
    <w:rsid w:val="005A2941"/>
    <w:rsid w:val="005A2D3E"/>
    <w:rsid w:val="005A2DB9"/>
    <w:rsid w:val="005A3F97"/>
    <w:rsid w:val="005A4EE2"/>
    <w:rsid w:val="005A519F"/>
    <w:rsid w:val="005A571B"/>
    <w:rsid w:val="005A58C1"/>
    <w:rsid w:val="005A5FD3"/>
    <w:rsid w:val="005A6354"/>
    <w:rsid w:val="005A64F1"/>
    <w:rsid w:val="005A662D"/>
    <w:rsid w:val="005A74A1"/>
    <w:rsid w:val="005B06A7"/>
    <w:rsid w:val="005B13BF"/>
    <w:rsid w:val="005B17CD"/>
    <w:rsid w:val="005B1A6F"/>
    <w:rsid w:val="005B2C89"/>
    <w:rsid w:val="005B2E45"/>
    <w:rsid w:val="005B3481"/>
    <w:rsid w:val="005B35D7"/>
    <w:rsid w:val="005B392A"/>
    <w:rsid w:val="005B3AA3"/>
    <w:rsid w:val="005B4C1E"/>
    <w:rsid w:val="005B5C93"/>
    <w:rsid w:val="005B6F83"/>
    <w:rsid w:val="005C1E43"/>
    <w:rsid w:val="005C20DB"/>
    <w:rsid w:val="005C2797"/>
    <w:rsid w:val="005C2D16"/>
    <w:rsid w:val="005C2ED9"/>
    <w:rsid w:val="005C31DE"/>
    <w:rsid w:val="005C33E1"/>
    <w:rsid w:val="005C3FC9"/>
    <w:rsid w:val="005C4245"/>
    <w:rsid w:val="005C4532"/>
    <w:rsid w:val="005C495F"/>
    <w:rsid w:val="005C557E"/>
    <w:rsid w:val="005C58D4"/>
    <w:rsid w:val="005C5BA0"/>
    <w:rsid w:val="005C61F6"/>
    <w:rsid w:val="005C63AE"/>
    <w:rsid w:val="005C6548"/>
    <w:rsid w:val="005C6D8A"/>
    <w:rsid w:val="005C6EAF"/>
    <w:rsid w:val="005C74FB"/>
    <w:rsid w:val="005D080A"/>
    <w:rsid w:val="005D0A7C"/>
    <w:rsid w:val="005D0E89"/>
    <w:rsid w:val="005D1602"/>
    <w:rsid w:val="005D1627"/>
    <w:rsid w:val="005D2963"/>
    <w:rsid w:val="005D304C"/>
    <w:rsid w:val="005D382E"/>
    <w:rsid w:val="005D3A41"/>
    <w:rsid w:val="005D439C"/>
    <w:rsid w:val="005D472A"/>
    <w:rsid w:val="005D4766"/>
    <w:rsid w:val="005D528E"/>
    <w:rsid w:val="005D542C"/>
    <w:rsid w:val="005D5D93"/>
    <w:rsid w:val="005D610B"/>
    <w:rsid w:val="005D72CB"/>
    <w:rsid w:val="005D7561"/>
    <w:rsid w:val="005D76E4"/>
    <w:rsid w:val="005D775D"/>
    <w:rsid w:val="005E07ED"/>
    <w:rsid w:val="005E1C98"/>
    <w:rsid w:val="005E2259"/>
    <w:rsid w:val="005E385F"/>
    <w:rsid w:val="005E3DE7"/>
    <w:rsid w:val="005E3EEB"/>
    <w:rsid w:val="005E5197"/>
    <w:rsid w:val="005E53B0"/>
    <w:rsid w:val="005E5B81"/>
    <w:rsid w:val="005E72E7"/>
    <w:rsid w:val="005E755A"/>
    <w:rsid w:val="005E7F5B"/>
    <w:rsid w:val="005F0082"/>
    <w:rsid w:val="005F062F"/>
    <w:rsid w:val="005F14A2"/>
    <w:rsid w:val="005F19E3"/>
    <w:rsid w:val="005F2A0F"/>
    <w:rsid w:val="005F2A59"/>
    <w:rsid w:val="005F2CB1"/>
    <w:rsid w:val="005F3025"/>
    <w:rsid w:val="005F306C"/>
    <w:rsid w:val="005F3666"/>
    <w:rsid w:val="005F3F5D"/>
    <w:rsid w:val="005F4627"/>
    <w:rsid w:val="005F4EA6"/>
    <w:rsid w:val="005F524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79C"/>
    <w:rsid w:val="00610A0E"/>
    <w:rsid w:val="00611A89"/>
    <w:rsid w:val="00611B83"/>
    <w:rsid w:val="0061206D"/>
    <w:rsid w:val="00612756"/>
    <w:rsid w:val="00612775"/>
    <w:rsid w:val="00613257"/>
    <w:rsid w:val="00613299"/>
    <w:rsid w:val="006137D4"/>
    <w:rsid w:val="00613A70"/>
    <w:rsid w:val="00614F3E"/>
    <w:rsid w:val="0061569B"/>
    <w:rsid w:val="00615721"/>
    <w:rsid w:val="00616485"/>
    <w:rsid w:val="006169D7"/>
    <w:rsid w:val="006175CD"/>
    <w:rsid w:val="00620A71"/>
    <w:rsid w:val="00620B43"/>
    <w:rsid w:val="00620D80"/>
    <w:rsid w:val="00620E59"/>
    <w:rsid w:val="00621341"/>
    <w:rsid w:val="00621559"/>
    <w:rsid w:val="00621A22"/>
    <w:rsid w:val="00622545"/>
    <w:rsid w:val="00622BDB"/>
    <w:rsid w:val="00622FBF"/>
    <w:rsid w:val="006234A6"/>
    <w:rsid w:val="006238C6"/>
    <w:rsid w:val="00623E78"/>
    <w:rsid w:val="00624246"/>
    <w:rsid w:val="0062428A"/>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046"/>
    <w:rsid w:val="006411B1"/>
    <w:rsid w:val="0064151F"/>
    <w:rsid w:val="00641533"/>
    <w:rsid w:val="00641A44"/>
    <w:rsid w:val="0064208D"/>
    <w:rsid w:val="006421E2"/>
    <w:rsid w:val="00642DA2"/>
    <w:rsid w:val="00642FC9"/>
    <w:rsid w:val="0064345C"/>
    <w:rsid w:val="00643475"/>
    <w:rsid w:val="0064396A"/>
    <w:rsid w:val="00643A60"/>
    <w:rsid w:val="0064404C"/>
    <w:rsid w:val="0064468D"/>
    <w:rsid w:val="00645F60"/>
    <w:rsid w:val="0064624E"/>
    <w:rsid w:val="00647230"/>
    <w:rsid w:val="00650AB9"/>
    <w:rsid w:val="00650CAF"/>
    <w:rsid w:val="00650EEB"/>
    <w:rsid w:val="00651227"/>
    <w:rsid w:val="00651439"/>
    <w:rsid w:val="00651E42"/>
    <w:rsid w:val="006527FB"/>
    <w:rsid w:val="00652FFC"/>
    <w:rsid w:val="00653162"/>
    <w:rsid w:val="00653B2B"/>
    <w:rsid w:val="00654221"/>
    <w:rsid w:val="00654F03"/>
    <w:rsid w:val="00655733"/>
    <w:rsid w:val="00655751"/>
    <w:rsid w:val="00655ACD"/>
    <w:rsid w:val="00655F1C"/>
    <w:rsid w:val="0065609B"/>
    <w:rsid w:val="00656A92"/>
    <w:rsid w:val="00656DDE"/>
    <w:rsid w:val="00657E56"/>
    <w:rsid w:val="0066011D"/>
    <w:rsid w:val="006601C6"/>
    <w:rsid w:val="006607C0"/>
    <w:rsid w:val="006613A6"/>
    <w:rsid w:val="006617BA"/>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3C86"/>
    <w:rsid w:val="006741D6"/>
    <w:rsid w:val="006741F2"/>
    <w:rsid w:val="00674CC3"/>
    <w:rsid w:val="00674EF0"/>
    <w:rsid w:val="00675738"/>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66C"/>
    <w:rsid w:val="00686BEA"/>
    <w:rsid w:val="006874FF"/>
    <w:rsid w:val="00691D35"/>
    <w:rsid w:val="006921A9"/>
    <w:rsid w:val="00692288"/>
    <w:rsid w:val="00692947"/>
    <w:rsid w:val="00693420"/>
    <w:rsid w:val="00693EE0"/>
    <w:rsid w:val="00694BCF"/>
    <w:rsid w:val="00694CE9"/>
    <w:rsid w:val="006956A6"/>
    <w:rsid w:val="006957AE"/>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7AFF"/>
    <w:rsid w:val="006B06EB"/>
    <w:rsid w:val="006B07F1"/>
    <w:rsid w:val="006B1816"/>
    <w:rsid w:val="006B1BE0"/>
    <w:rsid w:val="006B1E42"/>
    <w:rsid w:val="006B2099"/>
    <w:rsid w:val="006B235E"/>
    <w:rsid w:val="006B24ED"/>
    <w:rsid w:val="006B2533"/>
    <w:rsid w:val="006B27AB"/>
    <w:rsid w:val="006B31F0"/>
    <w:rsid w:val="006B50A9"/>
    <w:rsid w:val="006B50CF"/>
    <w:rsid w:val="006B5460"/>
    <w:rsid w:val="006B639B"/>
    <w:rsid w:val="006B6468"/>
    <w:rsid w:val="006B796F"/>
    <w:rsid w:val="006B7ED0"/>
    <w:rsid w:val="006C0238"/>
    <w:rsid w:val="006C03B8"/>
    <w:rsid w:val="006C100F"/>
    <w:rsid w:val="006C1F08"/>
    <w:rsid w:val="006C2A21"/>
    <w:rsid w:val="006C2B12"/>
    <w:rsid w:val="006C2FDC"/>
    <w:rsid w:val="006C3863"/>
    <w:rsid w:val="006C3870"/>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6F77"/>
    <w:rsid w:val="006C7522"/>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E01C9"/>
    <w:rsid w:val="006E04FE"/>
    <w:rsid w:val="006E05DF"/>
    <w:rsid w:val="006E062C"/>
    <w:rsid w:val="006E1556"/>
    <w:rsid w:val="006E17F7"/>
    <w:rsid w:val="006E21EA"/>
    <w:rsid w:val="006E22AE"/>
    <w:rsid w:val="006E2747"/>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2A0"/>
    <w:rsid w:val="006E7898"/>
    <w:rsid w:val="006E7D3B"/>
    <w:rsid w:val="006F01B6"/>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2DF7"/>
    <w:rsid w:val="00702E73"/>
    <w:rsid w:val="0070327E"/>
    <w:rsid w:val="0070346E"/>
    <w:rsid w:val="00704C54"/>
    <w:rsid w:val="00704EDB"/>
    <w:rsid w:val="0070537F"/>
    <w:rsid w:val="007057B5"/>
    <w:rsid w:val="00705A56"/>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9D7"/>
    <w:rsid w:val="00733BDE"/>
    <w:rsid w:val="00734874"/>
    <w:rsid w:val="007348B1"/>
    <w:rsid w:val="00734B23"/>
    <w:rsid w:val="007356CD"/>
    <w:rsid w:val="007358ED"/>
    <w:rsid w:val="007361C8"/>
    <w:rsid w:val="007362A6"/>
    <w:rsid w:val="00736657"/>
    <w:rsid w:val="0073666A"/>
    <w:rsid w:val="00736CE1"/>
    <w:rsid w:val="00736D7D"/>
    <w:rsid w:val="00737F7B"/>
    <w:rsid w:val="007404CA"/>
    <w:rsid w:val="00740E58"/>
    <w:rsid w:val="00740F0B"/>
    <w:rsid w:val="00741202"/>
    <w:rsid w:val="007422EF"/>
    <w:rsid w:val="007429DC"/>
    <w:rsid w:val="00743E60"/>
    <w:rsid w:val="00744007"/>
    <w:rsid w:val="00744376"/>
    <w:rsid w:val="007445A0"/>
    <w:rsid w:val="0074524B"/>
    <w:rsid w:val="007455B1"/>
    <w:rsid w:val="00745C9E"/>
    <w:rsid w:val="00746B70"/>
    <w:rsid w:val="0074702D"/>
    <w:rsid w:val="007474EC"/>
    <w:rsid w:val="00747BA4"/>
    <w:rsid w:val="00747D8B"/>
    <w:rsid w:val="00750FA1"/>
    <w:rsid w:val="00751228"/>
    <w:rsid w:val="007515ED"/>
    <w:rsid w:val="0075190A"/>
    <w:rsid w:val="00752885"/>
    <w:rsid w:val="007529C3"/>
    <w:rsid w:val="00752FE4"/>
    <w:rsid w:val="00753850"/>
    <w:rsid w:val="007539A8"/>
    <w:rsid w:val="00754966"/>
    <w:rsid w:val="00754C5E"/>
    <w:rsid w:val="007552B3"/>
    <w:rsid w:val="00755349"/>
    <w:rsid w:val="007556C9"/>
    <w:rsid w:val="007560FD"/>
    <w:rsid w:val="0075619E"/>
    <w:rsid w:val="0075634C"/>
    <w:rsid w:val="007571E1"/>
    <w:rsid w:val="0075720C"/>
    <w:rsid w:val="00757633"/>
    <w:rsid w:val="00757746"/>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7266"/>
    <w:rsid w:val="0077013A"/>
    <w:rsid w:val="00770154"/>
    <w:rsid w:val="00772534"/>
    <w:rsid w:val="00772584"/>
    <w:rsid w:val="007730BD"/>
    <w:rsid w:val="00773531"/>
    <w:rsid w:val="00773807"/>
    <w:rsid w:val="00773879"/>
    <w:rsid w:val="00773DFA"/>
    <w:rsid w:val="0077428B"/>
    <w:rsid w:val="007755F2"/>
    <w:rsid w:val="007762C9"/>
    <w:rsid w:val="00776800"/>
    <w:rsid w:val="00776971"/>
    <w:rsid w:val="00777396"/>
    <w:rsid w:val="00777537"/>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5EDB"/>
    <w:rsid w:val="007868B9"/>
    <w:rsid w:val="00786B35"/>
    <w:rsid w:val="00786B46"/>
    <w:rsid w:val="00786CB8"/>
    <w:rsid w:val="00786FAC"/>
    <w:rsid w:val="007875D4"/>
    <w:rsid w:val="00787CEA"/>
    <w:rsid w:val="0079005B"/>
    <w:rsid w:val="007903B3"/>
    <w:rsid w:val="00790AAA"/>
    <w:rsid w:val="00790B0C"/>
    <w:rsid w:val="00790E4F"/>
    <w:rsid w:val="00791088"/>
    <w:rsid w:val="007918F6"/>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302"/>
    <w:rsid w:val="007A55EF"/>
    <w:rsid w:val="007A58A6"/>
    <w:rsid w:val="007A5F7E"/>
    <w:rsid w:val="007A6600"/>
    <w:rsid w:val="007A6C47"/>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A51"/>
    <w:rsid w:val="007B5BBE"/>
    <w:rsid w:val="007B6FFF"/>
    <w:rsid w:val="007C05DD"/>
    <w:rsid w:val="007C0ACB"/>
    <w:rsid w:val="007C0E11"/>
    <w:rsid w:val="007C13ED"/>
    <w:rsid w:val="007C1EE8"/>
    <w:rsid w:val="007C20F6"/>
    <w:rsid w:val="007C2E19"/>
    <w:rsid w:val="007C3857"/>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15B"/>
    <w:rsid w:val="007D3269"/>
    <w:rsid w:val="007D347F"/>
    <w:rsid w:val="007D4892"/>
    <w:rsid w:val="007D5309"/>
    <w:rsid w:val="007D58B4"/>
    <w:rsid w:val="007D5901"/>
    <w:rsid w:val="007D62AF"/>
    <w:rsid w:val="007D632D"/>
    <w:rsid w:val="007D7526"/>
    <w:rsid w:val="007D7528"/>
    <w:rsid w:val="007D763B"/>
    <w:rsid w:val="007E0364"/>
    <w:rsid w:val="007E0580"/>
    <w:rsid w:val="007E0B55"/>
    <w:rsid w:val="007E150A"/>
    <w:rsid w:val="007E16AA"/>
    <w:rsid w:val="007E2394"/>
    <w:rsid w:val="007E2AF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800FF0"/>
    <w:rsid w:val="00801259"/>
    <w:rsid w:val="008019AB"/>
    <w:rsid w:val="00801AAC"/>
    <w:rsid w:val="00801AF2"/>
    <w:rsid w:val="00801D32"/>
    <w:rsid w:val="0080223B"/>
    <w:rsid w:val="00802E78"/>
    <w:rsid w:val="00803EAA"/>
    <w:rsid w:val="00803FAE"/>
    <w:rsid w:val="0080409E"/>
    <w:rsid w:val="00804745"/>
    <w:rsid w:val="0080481B"/>
    <w:rsid w:val="0080503E"/>
    <w:rsid w:val="00805290"/>
    <w:rsid w:val="0080562E"/>
    <w:rsid w:val="00805B87"/>
    <w:rsid w:val="0080605F"/>
    <w:rsid w:val="008060AD"/>
    <w:rsid w:val="00807786"/>
    <w:rsid w:val="00810214"/>
    <w:rsid w:val="00810C88"/>
    <w:rsid w:val="00811FCB"/>
    <w:rsid w:val="00812E15"/>
    <w:rsid w:val="00812FA4"/>
    <w:rsid w:val="008130E1"/>
    <w:rsid w:val="008130F9"/>
    <w:rsid w:val="008132E5"/>
    <w:rsid w:val="00813436"/>
    <w:rsid w:val="00815273"/>
    <w:rsid w:val="00815659"/>
    <w:rsid w:val="008158D6"/>
    <w:rsid w:val="00815DBE"/>
    <w:rsid w:val="008161F8"/>
    <w:rsid w:val="00817196"/>
    <w:rsid w:val="00817A92"/>
    <w:rsid w:val="00820358"/>
    <w:rsid w:val="00820834"/>
    <w:rsid w:val="00820A73"/>
    <w:rsid w:val="00820E27"/>
    <w:rsid w:val="0082124D"/>
    <w:rsid w:val="00821DDA"/>
    <w:rsid w:val="00821EFC"/>
    <w:rsid w:val="00821F34"/>
    <w:rsid w:val="00822A3A"/>
    <w:rsid w:val="008235DB"/>
    <w:rsid w:val="00824AB4"/>
    <w:rsid w:val="00824B02"/>
    <w:rsid w:val="00825C42"/>
    <w:rsid w:val="00825D25"/>
    <w:rsid w:val="008265B7"/>
    <w:rsid w:val="0082755A"/>
    <w:rsid w:val="00827B4A"/>
    <w:rsid w:val="00827D6F"/>
    <w:rsid w:val="00831DFA"/>
    <w:rsid w:val="00832376"/>
    <w:rsid w:val="00832794"/>
    <w:rsid w:val="00832C4C"/>
    <w:rsid w:val="0083321F"/>
    <w:rsid w:val="00833DE0"/>
    <w:rsid w:val="00834B41"/>
    <w:rsid w:val="00834E03"/>
    <w:rsid w:val="0083511D"/>
    <w:rsid w:val="00835721"/>
    <w:rsid w:val="008359E6"/>
    <w:rsid w:val="00836094"/>
    <w:rsid w:val="008362FC"/>
    <w:rsid w:val="00836307"/>
    <w:rsid w:val="0083733B"/>
    <w:rsid w:val="008376AC"/>
    <w:rsid w:val="00837D05"/>
    <w:rsid w:val="00837EDA"/>
    <w:rsid w:val="00837F6B"/>
    <w:rsid w:val="0084044A"/>
    <w:rsid w:val="008407DD"/>
    <w:rsid w:val="008413FC"/>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1585"/>
    <w:rsid w:val="0085187C"/>
    <w:rsid w:val="00852C9F"/>
    <w:rsid w:val="00853458"/>
    <w:rsid w:val="00854A60"/>
    <w:rsid w:val="00855B06"/>
    <w:rsid w:val="00856911"/>
    <w:rsid w:val="00856917"/>
    <w:rsid w:val="00856B1D"/>
    <w:rsid w:val="00856BA4"/>
    <w:rsid w:val="00857C3A"/>
    <w:rsid w:val="00857E8D"/>
    <w:rsid w:val="00857F60"/>
    <w:rsid w:val="00862397"/>
    <w:rsid w:val="0086251D"/>
    <w:rsid w:val="0086325B"/>
    <w:rsid w:val="00863435"/>
    <w:rsid w:val="00863E24"/>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5A5"/>
    <w:rsid w:val="00875CD7"/>
    <w:rsid w:val="00875E97"/>
    <w:rsid w:val="0087621E"/>
    <w:rsid w:val="008763F0"/>
    <w:rsid w:val="00876466"/>
    <w:rsid w:val="0087675B"/>
    <w:rsid w:val="00876B4D"/>
    <w:rsid w:val="0087707E"/>
    <w:rsid w:val="00877265"/>
    <w:rsid w:val="00877624"/>
    <w:rsid w:val="00877DB2"/>
    <w:rsid w:val="00877EF3"/>
    <w:rsid w:val="00877F18"/>
    <w:rsid w:val="008804BF"/>
    <w:rsid w:val="00880622"/>
    <w:rsid w:val="00880810"/>
    <w:rsid w:val="008828E9"/>
    <w:rsid w:val="00882A11"/>
    <w:rsid w:val="00882D5D"/>
    <w:rsid w:val="0088302F"/>
    <w:rsid w:val="008833F5"/>
    <w:rsid w:val="008833FB"/>
    <w:rsid w:val="00883AAB"/>
    <w:rsid w:val="008840EF"/>
    <w:rsid w:val="008842A1"/>
    <w:rsid w:val="008843E9"/>
    <w:rsid w:val="00884C8F"/>
    <w:rsid w:val="00885E87"/>
    <w:rsid w:val="00886800"/>
    <w:rsid w:val="00886DCF"/>
    <w:rsid w:val="00887FF4"/>
    <w:rsid w:val="00890432"/>
    <w:rsid w:val="00890571"/>
    <w:rsid w:val="00890EBA"/>
    <w:rsid w:val="0089116E"/>
    <w:rsid w:val="0089119A"/>
    <w:rsid w:val="00892215"/>
    <w:rsid w:val="00892722"/>
    <w:rsid w:val="00892DD2"/>
    <w:rsid w:val="00893BB0"/>
    <w:rsid w:val="00893E09"/>
    <w:rsid w:val="00893EF3"/>
    <w:rsid w:val="00894419"/>
    <w:rsid w:val="00894594"/>
    <w:rsid w:val="0089460D"/>
    <w:rsid w:val="00894A88"/>
    <w:rsid w:val="00894D6D"/>
    <w:rsid w:val="0089529C"/>
    <w:rsid w:val="00895386"/>
    <w:rsid w:val="00895B85"/>
    <w:rsid w:val="00896A80"/>
    <w:rsid w:val="0089724F"/>
    <w:rsid w:val="008A041D"/>
    <w:rsid w:val="008A1C20"/>
    <w:rsid w:val="008A21F2"/>
    <w:rsid w:val="008A21FF"/>
    <w:rsid w:val="008A2296"/>
    <w:rsid w:val="008A2857"/>
    <w:rsid w:val="008A2CE2"/>
    <w:rsid w:val="008A30AC"/>
    <w:rsid w:val="008A4052"/>
    <w:rsid w:val="008A44B8"/>
    <w:rsid w:val="008A467D"/>
    <w:rsid w:val="008A4CA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4E5"/>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155"/>
    <w:rsid w:val="008B7B5C"/>
    <w:rsid w:val="008B7D6F"/>
    <w:rsid w:val="008C019F"/>
    <w:rsid w:val="008C0613"/>
    <w:rsid w:val="008C0C99"/>
    <w:rsid w:val="008C16F3"/>
    <w:rsid w:val="008C18D4"/>
    <w:rsid w:val="008C2017"/>
    <w:rsid w:val="008C256E"/>
    <w:rsid w:val="008C2599"/>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5D0"/>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4AD"/>
    <w:rsid w:val="008E42B0"/>
    <w:rsid w:val="008E482B"/>
    <w:rsid w:val="008E5FD1"/>
    <w:rsid w:val="008E6605"/>
    <w:rsid w:val="008F10E9"/>
    <w:rsid w:val="008F1A19"/>
    <w:rsid w:val="008F1C35"/>
    <w:rsid w:val="008F1CF9"/>
    <w:rsid w:val="008F1D4D"/>
    <w:rsid w:val="008F1EAB"/>
    <w:rsid w:val="008F203D"/>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487"/>
    <w:rsid w:val="00906939"/>
    <w:rsid w:val="009069F6"/>
    <w:rsid w:val="009075DE"/>
    <w:rsid w:val="00907A01"/>
    <w:rsid w:val="0091019E"/>
    <w:rsid w:val="00910B7D"/>
    <w:rsid w:val="00911DFB"/>
    <w:rsid w:val="009139D9"/>
    <w:rsid w:val="00914178"/>
    <w:rsid w:val="00914AD8"/>
    <w:rsid w:val="009154AA"/>
    <w:rsid w:val="00915975"/>
    <w:rsid w:val="00916079"/>
    <w:rsid w:val="00916569"/>
    <w:rsid w:val="0091692E"/>
    <w:rsid w:val="00917711"/>
    <w:rsid w:val="00917948"/>
    <w:rsid w:val="00917CE9"/>
    <w:rsid w:val="00920A5E"/>
    <w:rsid w:val="00920BF2"/>
    <w:rsid w:val="00920E7D"/>
    <w:rsid w:val="009213F7"/>
    <w:rsid w:val="009215F7"/>
    <w:rsid w:val="0092160C"/>
    <w:rsid w:val="00921C62"/>
    <w:rsid w:val="00922010"/>
    <w:rsid w:val="009220F5"/>
    <w:rsid w:val="0092236B"/>
    <w:rsid w:val="00922796"/>
    <w:rsid w:val="00922B0A"/>
    <w:rsid w:val="00922B4B"/>
    <w:rsid w:val="00922B9C"/>
    <w:rsid w:val="009245BB"/>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CA2"/>
    <w:rsid w:val="00937DFF"/>
    <w:rsid w:val="00940E12"/>
    <w:rsid w:val="00941636"/>
    <w:rsid w:val="00941B38"/>
    <w:rsid w:val="009424D7"/>
    <w:rsid w:val="00943742"/>
    <w:rsid w:val="00943820"/>
    <w:rsid w:val="00943CC2"/>
    <w:rsid w:val="00944231"/>
    <w:rsid w:val="00944BC4"/>
    <w:rsid w:val="00944E55"/>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C2F"/>
    <w:rsid w:val="00952F71"/>
    <w:rsid w:val="009533E3"/>
    <w:rsid w:val="00953454"/>
    <w:rsid w:val="00953920"/>
    <w:rsid w:val="00953D47"/>
    <w:rsid w:val="00953F6B"/>
    <w:rsid w:val="0095403A"/>
    <w:rsid w:val="00954F4F"/>
    <w:rsid w:val="00954F7A"/>
    <w:rsid w:val="00955BA3"/>
    <w:rsid w:val="0095614B"/>
    <w:rsid w:val="0095681E"/>
    <w:rsid w:val="00956EFA"/>
    <w:rsid w:val="009572D4"/>
    <w:rsid w:val="009576D5"/>
    <w:rsid w:val="009605EB"/>
    <w:rsid w:val="00960696"/>
    <w:rsid w:val="0096139B"/>
    <w:rsid w:val="009613CD"/>
    <w:rsid w:val="009616F9"/>
    <w:rsid w:val="009618AC"/>
    <w:rsid w:val="00961921"/>
    <w:rsid w:val="00961D6E"/>
    <w:rsid w:val="00962DAC"/>
    <w:rsid w:val="00962EB9"/>
    <w:rsid w:val="00963322"/>
    <w:rsid w:val="0096349B"/>
    <w:rsid w:val="00963680"/>
    <w:rsid w:val="0096388D"/>
    <w:rsid w:val="00963E2F"/>
    <w:rsid w:val="0096430A"/>
    <w:rsid w:val="0096554B"/>
    <w:rsid w:val="0096584A"/>
    <w:rsid w:val="00965B51"/>
    <w:rsid w:val="0096628C"/>
    <w:rsid w:val="00966B20"/>
    <w:rsid w:val="00966FD1"/>
    <w:rsid w:val="00966FDF"/>
    <w:rsid w:val="0096725B"/>
    <w:rsid w:val="009706AD"/>
    <w:rsid w:val="00970E55"/>
    <w:rsid w:val="0097130C"/>
    <w:rsid w:val="00971F08"/>
    <w:rsid w:val="00974723"/>
    <w:rsid w:val="00974CFE"/>
    <w:rsid w:val="00974F23"/>
    <w:rsid w:val="00975719"/>
    <w:rsid w:val="009759C5"/>
    <w:rsid w:val="0097602E"/>
    <w:rsid w:val="0097603D"/>
    <w:rsid w:val="009764B4"/>
    <w:rsid w:val="00976949"/>
    <w:rsid w:val="00976A48"/>
    <w:rsid w:val="00976C4B"/>
    <w:rsid w:val="00976F19"/>
    <w:rsid w:val="00977763"/>
    <w:rsid w:val="00980477"/>
    <w:rsid w:val="0098075D"/>
    <w:rsid w:val="00981785"/>
    <w:rsid w:val="00981B5D"/>
    <w:rsid w:val="009820FD"/>
    <w:rsid w:val="009822CD"/>
    <w:rsid w:val="009826C4"/>
    <w:rsid w:val="00982E8E"/>
    <w:rsid w:val="00982FB4"/>
    <w:rsid w:val="009834A9"/>
    <w:rsid w:val="00983B4E"/>
    <w:rsid w:val="0098420B"/>
    <w:rsid w:val="00984B75"/>
    <w:rsid w:val="00984D3E"/>
    <w:rsid w:val="009851A6"/>
    <w:rsid w:val="00985253"/>
    <w:rsid w:val="009853B3"/>
    <w:rsid w:val="00986322"/>
    <w:rsid w:val="009865F9"/>
    <w:rsid w:val="00986F9F"/>
    <w:rsid w:val="009872A9"/>
    <w:rsid w:val="0098730B"/>
    <w:rsid w:val="0098796A"/>
    <w:rsid w:val="00987D72"/>
    <w:rsid w:val="009902EF"/>
    <w:rsid w:val="009904BB"/>
    <w:rsid w:val="00990630"/>
    <w:rsid w:val="00991007"/>
    <w:rsid w:val="00991605"/>
    <w:rsid w:val="00991761"/>
    <w:rsid w:val="00991870"/>
    <w:rsid w:val="00991BE8"/>
    <w:rsid w:val="009924E3"/>
    <w:rsid w:val="00992516"/>
    <w:rsid w:val="0099299D"/>
    <w:rsid w:val="009929BE"/>
    <w:rsid w:val="00993049"/>
    <w:rsid w:val="009931A8"/>
    <w:rsid w:val="0099487F"/>
    <w:rsid w:val="00994B46"/>
    <w:rsid w:val="00994DCA"/>
    <w:rsid w:val="00994E52"/>
    <w:rsid w:val="00995DBD"/>
    <w:rsid w:val="009960EC"/>
    <w:rsid w:val="00996B44"/>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D6E"/>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4BC"/>
    <w:rsid w:val="009C7790"/>
    <w:rsid w:val="009C79A4"/>
    <w:rsid w:val="009C7A5B"/>
    <w:rsid w:val="009C7EF7"/>
    <w:rsid w:val="009D038A"/>
    <w:rsid w:val="009D0B6D"/>
    <w:rsid w:val="009D0FEC"/>
    <w:rsid w:val="009D189F"/>
    <w:rsid w:val="009D1A0A"/>
    <w:rsid w:val="009D1E0C"/>
    <w:rsid w:val="009D22A0"/>
    <w:rsid w:val="009D249B"/>
    <w:rsid w:val="009D267B"/>
    <w:rsid w:val="009D2A66"/>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3853"/>
    <w:rsid w:val="009E4342"/>
    <w:rsid w:val="009E47A3"/>
    <w:rsid w:val="009E4897"/>
    <w:rsid w:val="009E54B2"/>
    <w:rsid w:val="009E55B1"/>
    <w:rsid w:val="009E57FC"/>
    <w:rsid w:val="009E61F3"/>
    <w:rsid w:val="009E78E7"/>
    <w:rsid w:val="009E7E2D"/>
    <w:rsid w:val="009F08F3"/>
    <w:rsid w:val="009F0994"/>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D54"/>
    <w:rsid w:val="00A06FA2"/>
    <w:rsid w:val="00A07F31"/>
    <w:rsid w:val="00A1051C"/>
    <w:rsid w:val="00A1094B"/>
    <w:rsid w:val="00A10999"/>
    <w:rsid w:val="00A110F8"/>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0F23"/>
    <w:rsid w:val="00A2193B"/>
    <w:rsid w:val="00A2279A"/>
    <w:rsid w:val="00A2351A"/>
    <w:rsid w:val="00A23801"/>
    <w:rsid w:val="00A23F02"/>
    <w:rsid w:val="00A23FCF"/>
    <w:rsid w:val="00A241CC"/>
    <w:rsid w:val="00A2474B"/>
    <w:rsid w:val="00A24A70"/>
    <w:rsid w:val="00A24C36"/>
    <w:rsid w:val="00A256F8"/>
    <w:rsid w:val="00A260E5"/>
    <w:rsid w:val="00A26473"/>
    <w:rsid w:val="00A264A9"/>
    <w:rsid w:val="00A26879"/>
    <w:rsid w:val="00A268DF"/>
    <w:rsid w:val="00A26D56"/>
    <w:rsid w:val="00A27785"/>
    <w:rsid w:val="00A27829"/>
    <w:rsid w:val="00A30187"/>
    <w:rsid w:val="00A30775"/>
    <w:rsid w:val="00A30D80"/>
    <w:rsid w:val="00A3175E"/>
    <w:rsid w:val="00A32084"/>
    <w:rsid w:val="00A322F8"/>
    <w:rsid w:val="00A3243E"/>
    <w:rsid w:val="00A32CF3"/>
    <w:rsid w:val="00A33090"/>
    <w:rsid w:val="00A342F7"/>
    <w:rsid w:val="00A3448A"/>
    <w:rsid w:val="00A345C0"/>
    <w:rsid w:val="00A34613"/>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013"/>
    <w:rsid w:val="00A45639"/>
    <w:rsid w:val="00A45B74"/>
    <w:rsid w:val="00A45C97"/>
    <w:rsid w:val="00A475EB"/>
    <w:rsid w:val="00A47818"/>
    <w:rsid w:val="00A47931"/>
    <w:rsid w:val="00A5014C"/>
    <w:rsid w:val="00A50307"/>
    <w:rsid w:val="00A5094F"/>
    <w:rsid w:val="00A50986"/>
    <w:rsid w:val="00A50D8F"/>
    <w:rsid w:val="00A50F47"/>
    <w:rsid w:val="00A51E0C"/>
    <w:rsid w:val="00A52210"/>
    <w:rsid w:val="00A52361"/>
    <w:rsid w:val="00A5266E"/>
    <w:rsid w:val="00A52C03"/>
    <w:rsid w:val="00A52E1D"/>
    <w:rsid w:val="00A5358E"/>
    <w:rsid w:val="00A53863"/>
    <w:rsid w:val="00A53E68"/>
    <w:rsid w:val="00A54279"/>
    <w:rsid w:val="00A54D8D"/>
    <w:rsid w:val="00A55B22"/>
    <w:rsid w:val="00A55B28"/>
    <w:rsid w:val="00A5629A"/>
    <w:rsid w:val="00A56779"/>
    <w:rsid w:val="00A56798"/>
    <w:rsid w:val="00A56FE3"/>
    <w:rsid w:val="00A57977"/>
    <w:rsid w:val="00A60896"/>
    <w:rsid w:val="00A60B8E"/>
    <w:rsid w:val="00A61499"/>
    <w:rsid w:val="00A614AE"/>
    <w:rsid w:val="00A623AD"/>
    <w:rsid w:val="00A62561"/>
    <w:rsid w:val="00A62A77"/>
    <w:rsid w:val="00A62A8F"/>
    <w:rsid w:val="00A62CC0"/>
    <w:rsid w:val="00A62DD4"/>
    <w:rsid w:val="00A63483"/>
    <w:rsid w:val="00A634A9"/>
    <w:rsid w:val="00A63BEA"/>
    <w:rsid w:val="00A644CA"/>
    <w:rsid w:val="00A64A69"/>
    <w:rsid w:val="00A6529E"/>
    <w:rsid w:val="00A657D7"/>
    <w:rsid w:val="00A65CE1"/>
    <w:rsid w:val="00A65E06"/>
    <w:rsid w:val="00A660AC"/>
    <w:rsid w:val="00A667F0"/>
    <w:rsid w:val="00A6687C"/>
    <w:rsid w:val="00A6760C"/>
    <w:rsid w:val="00A67E6C"/>
    <w:rsid w:val="00A67FB1"/>
    <w:rsid w:val="00A7194D"/>
    <w:rsid w:val="00A71B99"/>
    <w:rsid w:val="00A71D89"/>
    <w:rsid w:val="00A71F88"/>
    <w:rsid w:val="00A71FBE"/>
    <w:rsid w:val="00A72CAF"/>
    <w:rsid w:val="00A730C4"/>
    <w:rsid w:val="00A733D2"/>
    <w:rsid w:val="00A73919"/>
    <w:rsid w:val="00A739D0"/>
    <w:rsid w:val="00A73A0D"/>
    <w:rsid w:val="00A73B9B"/>
    <w:rsid w:val="00A73FC8"/>
    <w:rsid w:val="00A75D39"/>
    <w:rsid w:val="00A761D4"/>
    <w:rsid w:val="00A76DBB"/>
    <w:rsid w:val="00A7706C"/>
    <w:rsid w:val="00A77EC4"/>
    <w:rsid w:val="00A80575"/>
    <w:rsid w:val="00A80AC7"/>
    <w:rsid w:val="00A81256"/>
    <w:rsid w:val="00A81470"/>
    <w:rsid w:val="00A81F82"/>
    <w:rsid w:val="00A82E35"/>
    <w:rsid w:val="00A8310E"/>
    <w:rsid w:val="00A831A8"/>
    <w:rsid w:val="00A8368E"/>
    <w:rsid w:val="00A85075"/>
    <w:rsid w:val="00A85AAC"/>
    <w:rsid w:val="00A862D4"/>
    <w:rsid w:val="00A86377"/>
    <w:rsid w:val="00A87256"/>
    <w:rsid w:val="00A87271"/>
    <w:rsid w:val="00A879F2"/>
    <w:rsid w:val="00A90CFA"/>
    <w:rsid w:val="00A91516"/>
    <w:rsid w:val="00A9170B"/>
    <w:rsid w:val="00A91F1F"/>
    <w:rsid w:val="00A924A6"/>
    <w:rsid w:val="00A92879"/>
    <w:rsid w:val="00A93357"/>
    <w:rsid w:val="00A93E4E"/>
    <w:rsid w:val="00A9442A"/>
    <w:rsid w:val="00A94B28"/>
    <w:rsid w:val="00A94B9D"/>
    <w:rsid w:val="00A94E98"/>
    <w:rsid w:val="00A951DB"/>
    <w:rsid w:val="00A956B7"/>
    <w:rsid w:val="00A956F8"/>
    <w:rsid w:val="00A95963"/>
    <w:rsid w:val="00A95CD7"/>
    <w:rsid w:val="00A97C97"/>
    <w:rsid w:val="00A97F16"/>
    <w:rsid w:val="00AA016F"/>
    <w:rsid w:val="00AA0F66"/>
    <w:rsid w:val="00AA0FCD"/>
    <w:rsid w:val="00AA1A9D"/>
    <w:rsid w:val="00AA1ED6"/>
    <w:rsid w:val="00AA20D0"/>
    <w:rsid w:val="00AA2C82"/>
    <w:rsid w:val="00AA330A"/>
    <w:rsid w:val="00AA33C1"/>
    <w:rsid w:val="00AA361D"/>
    <w:rsid w:val="00AA43F2"/>
    <w:rsid w:val="00AA51D6"/>
    <w:rsid w:val="00AA5A4B"/>
    <w:rsid w:val="00AA6BB0"/>
    <w:rsid w:val="00AA7FA5"/>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C93"/>
    <w:rsid w:val="00AC0FF8"/>
    <w:rsid w:val="00AC1C05"/>
    <w:rsid w:val="00AC1D47"/>
    <w:rsid w:val="00AC2A81"/>
    <w:rsid w:val="00AC2ECD"/>
    <w:rsid w:val="00AC3119"/>
    <w:rsid w:val="00AC372C"/>
    <w:rsid w:val="00AC3D10"/>
    <w:rsid w:val="00AC4143"/>
    <w:rsid w:val="00AC49FB"/>
    <w:rsid w:val="00AC4BBF"/>
    <w:rsid w:val="00AC550F"/>
    <w:rsid w:val="00AC5A10"/>
    <w:rsid w:val="00AC675A"/>
    <w:rsid w:val="00AC681E"/>
    <w:rsid w:val="00AC6CC7"/>
    <w:rsid w:val="00AC733C"/>
    <w:rsid w:val="00AC7B22"/>
    <w:rsid w:val="00AD00BB"/>
    <w:rsid w:val="00AD0AA3"/>
    <w:rsid w:val="00AD10B4"/>
    <w:rsid w:val="00AD122E"/>
    <w:rsid w:val="00AD20C4"/>
    <w:rsid w:val="00AD236B"/>
    <w:rsid w:val="00AD2C54"/>
    <w:rsid w:val="00AD30AA"/>
    <w:rsid w:val="00AD3246"/>
    <w:rsid w:val="00AD3F94"/>
    <w:rsid w:val="00AD4903"/>
    <w:rsid w:val="00AD4A5A"/>
    <w:rsid w:val="00AD51ED"/>
    <w:rsid w:val="00AD58C1"/>
    <w:rsid w:val="00AD59E2"/>
    <w:rsid w:val="00AD5F22"/>
    <w:rsid w:val="00AD62BC"/>
    <w:rsid w:val="00AD6629"/>
    <w:rsid w:val="00AD7C52"/>
    <w:rsid w:val="00AE0470"/>
    <w:rsid w:val="00AE07E6"/>
    <w:rsid w:val="00AE098D"/>
    <w:rsid w:val="00AE0B14"/>
    <w:rsid w:val="00AE0C21"/>
    <w:rsid w:val="00AE0D16"/>
    <w:rsid w:val="00AE0D2A"/>
    <w:rsid w:val="00AE23EE"/>
    <w:rsid w:val="00AE2540"/>
    <w:rsid w:val="00AE27AC"/>
    <w:rsid w:val="00AE33F2"/>
    <w:rsid w:val="00AE3981"/>
    <w:rsid w:val="00AE3CC3"/>
    <w:rsid w:val="00AE3E93"/>
    <w:rsid w:val="00AE3ED8"/>
    <w:rsid w:val="00AE40E0"/>
    <w:rsid w:val="00AE4D2F"/>
    <w:rsid w:val="00AE4DBA"/>
    <w:rsid w:val="00AE4F07"/>
    <w:rsid w:val="00AE61F6"/>
    <w:rsid w:val="00AE743A"/>
    <w:rsid w:val="00AF08CA"/>
    <w:rsid w:val="00AF1C5D"/>
    <w:rsid w:val="00AF1CCC"/>
    <w:rsid w:val="00AF25D5"/>
    <w:rsid w:val="00AF2DE7"/>
    <w:rsid w:val="00AF345A"/>
    <w:rsid w:val="00AF34F9"/>
    <w:rsid w:val="00AF3629"/>
    <w:rsid w:val="00AF3740"/>
    <w:rsid w:val="00AF3826"/>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E28"/>
    <w:rsid w:val="00B02FA3"/>
    <w:rsid w:val="00B03429"/>
    <w:rsid w:val="00B047FD"/>
    <w:rsid w:val="00B04DD2"/>
    <w:rsid w:val="00B04E96"/>
    <w:rsid w:val="00B04F0A"/>
    <w:rsid w:val="00B05084"/>
    <w:rsid w:val="00B051D7"/>
    <w:rsid w:val="00B05596"/>
    <w:rsid w:val="00B0592F"/>
    <w:rsid w:val="00B05BDA"/>
    <w:rsid w:val="00B05E95"/>
    <w:rsid w:val="00B0737B"/>
    <w:rsid w:val="00B07961"/>
    <w:rsid w:val="00B07EBA"/>
    <w:rsid w:val="00B100B9"/>
    <w:rsid w:val="00B1052A"/>
    <w:rsid w:val="00B105F6"/>
    <w:rsid w:val="00B111BD"/>
    <w:rsid w:val="00B125F7"/>
    <w:rsid w:val="00B136F7"/>
    <w:rsid w:val="00B139E0"/>
    <w:rsid w:val="00B13E74"/>
    <w:rsid w:val="00B152F4"/>
    <w:rsid w:val="00B1542D"/>
    <w:rsid w:val="00B157F9"/>
    <w:rsid w:val="00B15A7F"/>
    <w:rsid w:val="00B15F66"/>
    <w:rsid w:val="00B16272"/>
    <w:rsid w:val="00B1677C"/>
    <w:rsid w:val="00B167F1"/>
    <w:rsid w:val="00B16FFF"/>
    <w:rsid w:val="00B17033"/>
    <w:rsid w:val="00B17436"/>
    <w:rsid w:val="00B176C4"/>
    <w:rsid w:val="00B20256"/>
    <w:rsid w:val="00B2074F"/>
    <w:rsid w:val="00B2097E"/>
    <w:rsid w:val="00B20D09"/>
    <w:rsid w:val="00B2133E"/>
    <w:rsid w:val="00B219D1"/>
    <w:rsid w:val="00B21DEF"/>
    <w:rsid w:val="00B22A84"/>
    <w:rsid w:val="00B22A95"/>
    <w:rsid w:val="00B22AC0"/>
    <w:rsid w:val="00B22FCA"/>
    <w:rsid w:val="00B23230"/>
    <w:rsid w:val="00B23AE8"/>
    <w:rsid w:val="00B23CC2"/>
    <w:rsid w:val="00B2712A"/>
    <w:rsid w:val="00B2763F"/>
    <w:rsid w:val="00B27853"/>
    <w:rsid w:val="00B27AAC"/>
    <w:rsid w:val="00B302FA"/>
    <w:rsid w:val="00B30929"/>
    <w:rsid w:val="00B31068"/>
    <w:rsid w:val="00B313B4"/>
    <w:rsid w:val="00B31FE9"/>
    <w:rsid w:val="00B32176"/>
    <w:rsid w:val="00B32B61"/>
    <w:rsid w:val="00B32E9F"/>
    <w:rsid w:val="00B33313"/>
    <w:rsid w:val="00B338BE"/>
    <w:rsid w:val="00B33EE9"/>
    <w:rsid w:val="00B342C7"/>
    <w:rsid w:val="00B351A7"/>
    <w:rsid w:val="00B3594E"/>
    <w:rsid w:val="00B35A60"/>
    <w:rsid w:val="00B35B96"/>
    <w:rsid w:val="00B35BEB"/>
    <w:rsid w:val="00B361F4"/>
    <w:rsid w:val="00B363DE"/>
    <w:rsid w:val="00B36B7B"/>
    <w:rsid w:val="00B3720E"/>
    <w:rsid w:val="00B372AA"/>
    <w:rsid w:val="00B37351"/>
    <w:rsid w:val="00B3740C"/>
    <w:rsid w:val="00B37BC6"/>
    <w:rsid w:val="00B40289"/>
    <w:rsid w:val="00B40432"/>
    <w:rsid w:val="00B40445"/>
    <w:rsid w:val="00B40474"/>
    <w:rsid w:val="00B40BA1"/>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909"/>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8C0"/>
    <w:rsid w:val="00B60F10"/>
    <w:rsid w:val="00B61000"/>
    <w:rsid w:val="00B626E7"/>
    <w:rsid w:val="00B62AAA"/>
    <w:rsid w:val="00B62B11"/>
    <w:rsid w:val="00B6366E"/>
    <w:rsid w:val="00B64259"/>
    <w:rsid w:val="00B6553E"/>
    <w:rsid w:val="00B658B9"/>
    <w:rsid w:val="00B659E4"/>
    <w:rsid w:val="00B66345"/>
    <w:rsid w:val="00B664C7"/>
    <w:rsid w:val="00B669B8"/>
    <w:rsid w:val="00B70733"/>
    <w:rsid w:val="00B70977"/>
    <w:rsid w:val="00B716B4"/>
    <w:rsid w:val="00B72134"/>
    <w:rsid w:val="00B739F6"/>
    <w:rsid w:val="00B74D07"/>
    <w:rsid w:val="00B75C40"/>
    <w:rsid w:val="00B75D28"/>
    <w:rsid w:val="00B768FE"/>
    <w:rsid w:val="00B76AE7"/>
    <w:rsid w:val="00B76EFA"/>
    <w:rsid w:val="00B779B5"/>
    <w:rsid w:val="00B77A05"/>
    <w:rsid w:val="00B77A81"/>
    <w:rsid w:val="00B77B09"/>
    <w:rsid w:val="00B77D15"/>
    <w:rsid w:val="00B77EC9"/>
    <w:rsid w:val="00B80102"/>
    <w:rsid w:val="00B80475"/>
    <w:rsid w:val="00B8071A"/>
    <w:rsid w:val="00B81A6C"/>
    <w:rsid w:val="00B81AD8"/>
    <w:rsid w:val="00B82151"/>
    <w:rsid w:val="00B82279"/>
    <w:rsid w:val="00B82BEB"/>
    <w:rsid w:val="00B83698"/>
    <w:rsid w:val="00B84708"/>
    <w:rsid w:val="00B854A8"/>
    <w:rsid w:val="00B855E5"/>
    <w:rsid w:val="00B856F3"/>
    <w:rsid w:val="00B85A82"/>
    <w:rsid w:val="00B85AAC"/>
    <w:rsid w:val="00B85DE5"/>
    <w:rsid w:val="00B8681D"/>
    <w:rsid w:val="00B86B54"/>
    <w:rsid w:val="00B86D1E"/>
    <w:rsid w:val="00B86E90"/>
    <w:rsid w:val="00B870F5"/>
    <w:rsid w:val="00B90031"/>
    <w:rsid w:val="00B906C8"/>
    <w:rsid w:val="00B90739"/>
    <w:rsid w:val="00B90F73"/>
    <w:rsid w:val="00B91DE3"/>
    <w:rsid w:val="00B923B3"/>
    <w:rsid w:val="00B92526"/>
    <w:rsid w:val="00B92BC4"/>
    <w:rsid w:val="00B92C63"/>
    <w:rsid w:val="00B92DAF"/>
    <w:rsid w:val="00B92EDB"/>
    <w:rsid w:val="00B92F19"/>
    <w:rsid w:val="00B93427"/>
    <w:rsid w:val="00B93AC5"/>
    <w:rsid w:val="00B93B55"/>
    <w:rsid w:val="00B93B59"/>
    <w:rsid w:val="00B93E89"/>
    <w:rsid w:val="00B9406A"/>
    <w:rsid w:val="00B94E68"/>
    <w:rsid w:val="00B951DC"/>
    <w:rsid w:val="00B9530B"/>
    <w:rsid w:val="00B95833"/>
    <w:rsid w:val="00B964AB"/>
    <w:rsid w:val="00B96A62"/>
    <w:rsid w:val="00B973B9"/>
    <w:rsid w:val="00B97412"/>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482"/>
    <w:rsid w:val="00BB2A25"/>
    <w:rsid w:val="00BB332C"/>
    <w:rsid w:val="00BB3359"/>
    <w:rsid w:val="00BB34B4"/>
    <w:rsid w:val="00BB36D4"/>
    <w:rsid w:val="00BB4495"/>
    <w:rsid w:val="00BB51E9"/>
    <w:rsid w:val="00BB52BF"/>
    <w:rsid w:val="00BB534C"/>
    <w:rsid w:val="00BB57EF"/>
    <w:rsid w:val="00BB63BA"/>
    <w:rsid w:val="00BB749A"/>
    <w:rsid w:val="00BC0B77"/>
    <w:rsid w:val="00BC0D49"/>
    <w:rsid w:val="00BC0FDC"/>
    <w:rsid w:val="00BC1082"/>
    <w:rsid w:val="00BC16D9"/>
    <w:rsid w:val="00BC1F30"/>
    <w:rsid w:val="00BC24C0"/>
    <w:rsid w:val="00BC25AA"/>
    <w:rsid w:val="00BC3053"/>
    <w:rsid w:val="00BC3FAD"/>
    <w:rsid w:val="00BC40B6"/>
    <w:rsid w:val="00BC44DE"/>
    <w:rsid w:val="00BC4D2E"/>
    <w:rsid w:val="00BC4FF9"/>
    <w:rsid w:val="00BC57B1"/>
    <w:rsid w:val="00BC5D1C"/>
    <w:rsid w:val="00BC6A41"/>
    <w:rsid w:val="00BC6BB5"/>
    <w:rsid w:val="00BC6BC1"/>
    <w:rsid w:val="00BC7044"/>
    <w:rsid w:val="00BC77B5"/>
    <w:rsid w:val="00BD069A"/>
    <w:rsid w:val="00BD1169"/>
    <w:rsid w:val="00BD1823"/>
    <w:rsid w:val="00BD18B8"/>
    <w:rsid w:val="00BD1AA5"/>
    <w:rsid w:val="00BD27AF"/>
    <w:rsid w:val="00BD48AC"/>
    <w:rsid w:val="00BD4ACC"/>
    <w:rsid w:val="00BD4CDD"/>
    <w:rsid w:val="00BD4FA5"/>
    <w:rsid w:val="00BD5F1A"/>
    <w:rsid w:val="00BD619F"/>
    <w:rsid w:val="00BD7A8B"/>
    <w:rsid w:val="00BD7F16"/>
    <w:rsid w:val="00BE0B97"/>
    <w:rsid w:val="00BE0BF1"/>
    <w:rsid w:val="00BE1234"/>
    <w:rsid w:val="00BE1E63"/>
    <w:rsid w:val="00BE1FD4"/>
    <w:rsid w:val="00BE2B4B"/>
    <w:rsid w:val="00BE2FA6"/>
    <w:rsid w:val="00BE333F"/>
    <w:rsid w:val="00BE45B3"/>
    <w:rsid w:val="00BE4818"/>
    <w:rsid w:val="00BE4D4F"/>
    <w:rsid w:val="00BE5A09"/>
    <w:rsid w:val="00BE5A2F"/>
    <w:rsid w:val="00BE5ACC"/>
    <w:rsid w:val="00BE5EAE"/>
    <w:rsid w:val="00BE6453"/>
    <w:rsid w:val="00BE7406"/>
    <w:rsid w:val="00BE757B"/>
    <w:rsid w:val="00BE7603"/>
    <w:rsid w:val="00BF0151"/>
    <w:rsid w:val="00BF0A13"/>
    <w:rsid w:val="00BF0A54"/>
    <w:rsid w:val="00BF0B28"/>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CC6"/>
    <w:rsid w:val="00C02D6C"/>
    <w:rsid w:val="00C02EF8"/>
    <w:rsid w:val="00C032FC"/>
    <w:rsid w:val="00C040F7"/>
    <w:rsid w:val="00C041B0"/>
    <w:rsid w:val="00C04475"/>
    <w:rsid w:val="00C044AB"/>
    <w:rsid w:val="00C04872"/>
    <w:rsid w:val="00C05706"/>
    <w:rsid w:val="00C05E8E"/>
    <w:rsid w:val="00C06082"/>
    <w:rsid w:val="00C06605"/>
    <w:rsid w:val="00C06AD5"/>
    <w:rsid w:val="00C07377"/>
    <w:rsid w:val="00C07ACA"/>
    <w:rsid w:val="00C07DDD"/>
    <w:rsid w:val="00C10283"/>
    <w:rsid w:val="00C10478"/>
    <w:rsid w:val="00C10590"/>
    <w:rsid w:val="00C119F4"/>
    <w:rsid w:val="00C12107"/>
    <w:rsid w:val="00C12978"/>
    <w:rsid w:val="00C1336E"/>
    <w:rsid w:val="00C1339F"/>
    <w:rsid w:val="00C13429"/>
    <w:rsid w:val="00C136B9"/>
    <w:rsid w:val="00C13AB0"/>
    <w:rsid w:val="00C14D4B"/>
    <w:rsid w:val="00C14F45"/>
    <w:rsid w:val="00C154BB"/>
    <w:rsid w:val="00C15FEA"/>
    <w:rsid w:val="00C1670D"/>
    <w:rsid w:val="00C16A86"/>
    <w:rsid w:val="00C173FB"/>
    <w:rsid w:val="00C177D6"/>
    <w:rsid w:val="00C20D14"/>
    <w:rsid w:val="00C214EA"/>
    <w:rsid w:val="00C22345"/>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481E"/>
    <w:rsid w:val="00C34D6A"/>
    <w:rsid w:val="00C35447"/>
    <w:rsid w:val="00C35564"/>
    <w:rsid w:val="00C35AA0"/>
    <w:rsid w:val="00C35CCF"/>
    <w:rsid w:val="00C3719D"/>
    <w:rsid w:val="00C3756F"/>
    <w:rsid w:val="00C377C8"/>
    <w:rsid w:val="00C37856"/>
    <w:rsid w:val="00C37E19"/>
    <w:rsid w:val="00C40315"/>
    <w:rsid w:val="00C4076A"/>
    <w:rsid w:val="00C410AA"/>
    <w:rsid w:val="00C41251"/>
    <w:rsid w:val="00C42407"/>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C95"/>
    <w:rsid w:val="00C52DC6"/>
    <w:rsid w:val="00C52FEE"/>
    <w:rsid w:val="00C532F3"/>
    <w:rsid w:val="00C53624"/>
    <w:rsid w:val="00C53871"/>
    <w:rsid w:val="00C54995"/>
    <w:rsid w:val="00C54D41"/>
    <w:rsid w:val="00C5517F"/>
    <w:rsid w:val="00C5572E"/>
    <w:rsid w:val="00C55C57"/>
    <w:rsid w:val="00C55CFC"/>
    <w:rsid w:val="00C57D72"/>
    <w:rsid w:val="00C57EF3"/>
    <w:rsid w:val="00C60298"/>
    <w:rsid w:val="00C603E2"/>
    <w:rsid w:val="00C605A7"/>
    <w:rsid w:val="00C60783"/>
    <w:rsid w:val="00C609B6"/>
    <w:rsid w:val="00C614B9"/>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7803"/>
    <w:rsid w:val="00C7057C"/>
    <w:rsid w:val="00C70697"/>
    <w:rsid w:val="00C72EF4"/>
    <w:rsid w:val="00C73332"/>
    <w:rsid w:val="00C73931"/>
    <w:rsid w:val="00C752B6"/>
    <w:rsid w:val="00C75D2F"/>
    <w:rsid w:val="00C767BE"/>
    <w:rsid w:val="00C76963"/>
    <w:rsid w:val="00C76E3C"/>
    <w:rsid w:val="00C76F2F"/>
    <w:rsid w:val="00C770F2"/>
    <w:rsid w:val="00C77209"/>
    <w:rsid w:val="00C77A34"/>
    <w:rsid w:val="00C8128A"/>
    <w:rsid w:val="00C81568"/>
    <w:rsid w:val="00C83454"/>
    <w:rsid w:val="00C836BC"/>
    <w:rsid w:val="00C837B2"/>
    <w:rsid w:val="00C84847"/>
    <w:rsid w:val="00C84CA9"/>
    <w:rsid w:val="00C8580F"/>
    <w:rsid w:val="00C86B21"/>
    <w:rsid w:val="00C8723E"/>
    <w:rsid w:val="00C873BE"/>
    <w:rsid w:val="00C87994"/>
    <w:rsid w:val="00C87996"/>
    <w:rsid w:val="00C90158"/>
    <w:rsid w:val="00C90216"/>
    <w:rsid w:val="00C9027A"/>
    <w:rsid w:val="00C904B3"/>
    <w:rsid w:val="00C9068E"/>
    <w:rsid w:val="00C90860"/>
    <w:rsid w:val="00C90D9C"/>
    <w:rsid w:val="00C910C3"/>
    <w:rsid w:val="00C9182E"/>
    <w:rsid w:val="00C91F7D"/>
    <w:rsid w:val="00C91FCB"/>
    <w:rsid w:val="00C93196"/>
    <w:rsid w:val="00C93657"/>
    <w:rsid w:val="00C93AF8"/>
    <w:rsid w:val="00C93B42"/>
    <w:rsid w:val="00C93C4B"/>
    <w:rsid w:val="00C944AB"/>
    <w:rsid w:val="00C953CF"/>
    <w:rsid w:val="00C95B40"/>
    <w:rsid w:val="00C9637A"/>
    <w:rsid w:val="00C96D0C"/>
    <w:rsid w:val="00C97482"/>
    <w:rsid w:val="00C977D6"/>
    <w:rsid w:val="00C97924"/>
    <w:rsid w:val="00CA0487"/>
    <w:rsid w:val="00CA04B9"/>
    <w:rsid w:val="00CA0EBA"/>
    <w:rsid w:val="00CA1057"/>
    <w:rsid w:val="00CA1ED8"/>
    <w:rsid w:val="00CA2BF4"/>
    <w:rsid w:val="00CA331B"/>
    <w:rsid w:val="00CA3474"/>
    <w:rsid w:val="00CA34C1"/>
    <w:rsid w:val="00CA4300"/>
    <w:rsid w:val="00CA4C0D"/>
    <w:rsid w:val="00CA5093"/>
    <w:rsid w:val="00CA5F74"/>
    <w:rsid w:val="00CA62A6"/>
    <w:rsid w:val="00CA6F09"/>
    <w:rsid w:val="00CA7373"/>
    <w:rsid w:val="00CB0520"/>
    <w:rsid w:val="00CB0910"/>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16C"/>
    <w:rsid w:val="00CB5759"/>
    <w:rsid w:val="00CB59E0"/>
    <w:rsid w:val="00CB6193"/>
    <w:rsid w:val="00CB61EF"/>
    <w:rsid w:val="00CB7170"/>
    <w:rsid w:val="00CB7876"/>
    <w:rsid w:val="00CB7F94"/>
    <w:rsid w:val="00CC0239"/>
    <w:rsid w:val="00CC040E"/>
    <w:rsid w:val="00CC09C5"/>
    <w:rsid w:val="00CC0A45"/>
    <w:rsid w:val="00CC111F"/>
    <w:rsid w:val="00CC136E"/>
    <w:rsid w:val="00CC16FC"/>
    <w:rsid w:val="00CC1FB9"/>
    <w:rsid w:val="00CC2011"/>
    <w:rsid w:val="00CC2716"/>
    <w:rsid w:val="00CC36B3"/>
    <w:rsid w:val="00CC3B48"/>
    <w:rsid w:val="00CC3EA0"/>
    <w:rsid w:val="00CC4046"/>
    <w:rsid w:val="00CC4265"/>
    <w:rsid w:val="00CC44C8"/>
    <w:rsid w:val="00CC4C07"/>
    <w:rsid w:val="00CC745E"/>
    <w:rsid w:val="00CC7B45"/>
    <w:rsid w:val="00CD0521"/>
    <w:rsid w:val="00CD0676"/>
    <w:rsid w:val="00CD0D28"/>
    <w:rsid w:val="00CD0FCF"/>
    <w:rsid w:val="00CD1072"/>
    <w:rsid w:val="00CD1188"/>
    <w:rsid w:val="00CD160F"/>
    <w:rsid w:val="00CD2390"/>
    <w:rsid w:val="00CD2B1A"/>
    <w:rsid w:val="00CD2D0C"/>
    <w:rsid w:val="00CD2ED1"/>
    <w:rsid w:val="00CD2F77"/>
    <w:rsid w:val="00CD31A8"/>
    <w:rsid w:val="00CD337B"/>
    <w:rsid w:val="00CD3412"/>
    <w:rsid w:val="00CD4074"/>
    <w:rsid w:val="00CD424E"/>
    <w:rsid w:val="00CD5342"/>
    <w:rsid w:val="00CD5555"/>
    <w:rsid w:val="00CD7877"/>
    <w:rsid w:val="00CE0424"/>
    <w:rsid w:val="00CE182B"/>
    <w:rsid w:val="00CE24E1"/>
    <w:rsid w:val="00CE2651"/>
    <w:rsid w:val="00CE2852"/>
    <w:rsid w:val="00CE2883"/>
    <w:rsid w:val="00CE2A8A"/>
    <w:rsid w:val="00CE5519"/>
    <w:rsid w:val="00CE55BD"/>
    <w:rsid w:val="00CE56D0"/>
    <w:rsid w:val="00CE65B1"/>
    <w:rsid w:val="00CE6E17"/>
    <w:rsid w:val="00CE7351"/>
    <w:rsid w:val="00CE74E6"/>
    <w:rsid w:val="00CE7561"/>
    <w:rsid w:val="00CE7D63"/>
    <w:rsid w:val="00CF087F"/>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0E6"/>
    <w:rsid w:val="00CF7B42"/>
    <w:rsid w:val="00CF7C36"/>
    <w:rsid w:val="00CF7C55"/>
    <w:rsid w:val="00D003E2"/>
    <w:rsid w:val="00D00EE6"/>
    <w:rsid w:val="00D0142B"/>
    <w:rsid w:val="00D01F9C"/>
    <w:rsid w:val="00D031AD"/>
    <w:rsid w:val="00D031DA"/>
    <w:rsid w:val="00D0349B"/>
    <w:rsid w:val="00D03861"/>
    <w:rsid w:val="00D04434"/>
    <w:rsid w:val="00D04941"/>
    <w:rsid w:val="00D04A7D"/>
    <w:rsid w:val="00D055A8"/>
    <w:rsid w:val="00D05AA7"/>
    <w:rsid w:val="00D05F16"/>
    <w:rsid w:val="00D06492"/>
    <w:rsid w:val="00D0655A"/>
    <w:rsid w:val="00D067F6"/>
    <w:rsid w:val="00D0708C"/>
    <w:rsid w:val="00D0791F"/>
    <w:rsid w:val="00D07992"/>
    <w:rsid w:val="00D10249"/>
    <w:rsid w:val="00D10951"/>
    <w:rsid w:val="00D10A26"/>
    <w:rsid w:val="00D115C3"/>
    <w:rsid w:val="00D11897"/>
    <w:rsid w:val="00D11FB8"/>
    <w:rsid w:val="00D12695"/>
    <w:rsid w:val="00D12BC7"/>
    <w:rsid w:val="00D12FC6"/>
    <w:rsid w:val="00D13135"/>
    <w:rsid w:val="00D13297"/>
    <w:rsid w:val="00D13310"/>
    <w:rsid w:val="00D13325"/>
    <w:rsid w:val="00D13C81"/>
    <w:rsid w:val="00D13E4E"/>
    <w:rsid w:val="00D14A4E"/>
    <w:rsid w:val="00D150CF"/>
    <w:rsid w:val="00D15561"/>
    <w:rsid w:val="00D15AAD"/>
    <w:rsid w:val="00D15D01"/>
    <w:rsid w:val="00D161D8"/>
    <w:rsid w:val="00D165B8"/>
    <w:rsid w:val="00D17CE4"/>
    <w:rsid w:val="00D2006E"/>
    <w:rsid w:val="00D21672"/>
    <w:rsid w:val="00D2277F"/>
    <w:rsid w:val="00D239A7"/>
    <w:rsid w:val="00D23BE5"/>
    <w:rsid w:val="00D23F47"/>
    <w:rsid w:val="00D242E0"/>
    <w:rsid w:val="00D242F5"/>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67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946"/>
    <w:rsid w:val="00D55AD5"/>
    <w:rsid w:val="00D55E91"/>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B1D"/>
    <w:rsid w:val="00D8021F"/>
    <w:rsid w:val="00D80383"/>
    <w:rsid w:val="00D80ADB"/>
    <w:rsid w:val="00D80B3E"/>
    <w:rsid w:val="00D81DFE"/>
    <w:rsid w:val="00D81F78"/>
    <w:rsid w:val="00D823C6"/>
    <w:rsid w:val="00D82883"/>
    <w:rsid w:val="00D82E25"/>
    <w:rsid w:val="00D83537"/>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982"/>
    <w:rsid w:val="00D92D22"/>
    <w:rsid w:val="00D92D71"/>
    <w:rsid w:val="00D93024"/>
    <w:rsid w:val="00D93AE1"/>
    <w:rsid w:val="00D9464E"/>
    <w:rsid w:val="00D94B1F"/>
    <w:rsid w:val="00D951F5"/>
    <w:rsid w:val="00D955BF"/>
    <w:rsid w:val="00D95766"/>
    <w:rsid w:val="00D959CC"/>
    <w:rsid w:val="00D95F58"/>
    <w:rsid w:val="00D9693C"/>
    <w:rsid w:val="00D96AF5"/>
    <w:rsid w:val="00D971D9"/>
    <w:rsid w:val="00D97336"/>
    <w:rsid w:val="00DA0106"/>
    <w:rsid w:val="00DA0471"/>
    <w:rsid w:val="00DA1293"/>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1C8"/>
    <w:rsid w:val="00DB27C1"/>
    <w:rsid w:val="00DB377D"/>
    <w:rsid w:val="00DB41F8"/>
    <w:rsid w:val="00DB4499"/>
    <w:rsid w:val="00DB4AFD"/>
    <w:rsid w:val="00DB4C71"/>
    <w:rsid w:val="00DB4FFB"/>
    <w:rsid w:val="00DB591C"/>
    <w:rsid w:val="00DB7A41"/>
    <w:rsid w:val="00DC087B"/>
    <w:rsid w:val="00DC0BC3"/>
    <w:rsid w:val="00DC0D4D"/>
    <w:rsid w:val="00DC13A2"/>
    <w:rsid w:val="00DC149C"/>
    <w:rsid w:val="00DC18D2"/>
    <w:rsid w:val="00DC2D36"/>
    <w:rsid w:val="00DC2F9A"/>
    <w:rsid w:val="00DC3047"/>
    <w:rsid w:val="00DC3425"/>
    <w:rsid w:val="00DC34AD"/>
    <w:rsid w:val="00DC35B7"/>
    <w:rsid w:val="00DC53EF"/>
    <w:rsid w:val="00DC6486"/>
    <w:rsid w:val="00DC69C5"/>
    <w:rsid w:val="00DC7A03"/>
    <w:rsid w:val="00DC7AAD"/>
    <w:rsid w:val="00DC7C8E"/>
    <w:rsid w:val="00DC7E2E"/>
    <w:rsid w:val="00DD0200"/>
    <w:rsid w:val="00DD0A3C"/>
    <w:rsid w:val="00DD0CCA"/>
    <w:rsid w:val="00DD1174"/>
    <w:rsid w:val="00DD162C"/>
    <w:rsid w:val="00DD18FF"/>
    <w:rsid w:val="00DD3EE3"/>
    <w:rsid w:val="00DD4536"/>
    <w:rsid w:val="00DD4BB0"/>
    <w:rsid w:val="00DD5CE4"/>
    <w:rsid w:val="00DD5FD0"/>
    <w:rsid w:val="00DD60DE"/>
    <w:rsid w:val="00DD6A8C"/>
    <w:rsid w:val="00DD6C37"/>
    <w:rsid w:val="00DD72B0"/>
    <w:rsid w:val="00DD75E2"/>
    <w:rsid w:val="00DD7DCF"/>
    <w:rsid w:val="00DE06D0"/>
    <w:rsid w:val="00DE127F"/>
    <w:rsid w:val="00DE16A2"/>
    <w:rsid w:val="00DE1825"/>
    <w:rsid w:val="00DE1ADF"/>
    <w:rsid w:val="00DE21EA"/>
    <w:rsid w:val="00DE3171"/>
    <w:rsid w:val="00DE320C"/>
    <w:rsid w:val="00DE356B"/>
    <w:rsid w:val="00DE36FF"/>
    <w:rsid w:val="00DE4B5E"/>
    <w:rsid w:val="00DE4C2B"/>
    <w:rsid w:val="00DE4D1B"/>
    <w:rsid w:val="00DE4FDC"/>
    <w:rsid w:val="00DE5608"/>
    <w:rsid w:val="00DE58D0"/>
    <w:rsid w:val="00DE654F"/>
    <w:rsid w:val="00DE7C1F"/>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7559"/>
    <w:rsid w:val="00E00357"/>
    <w:rsid w:val="00E006FD"/>
    <w:rsid w:val="00E00A15"/>
    <w:rsid w:val="00E00D7C"/>
    <w:rsid w:val="00E012C0"/>
    <w:rsid w:val="00E017F6"/>
    <w:rsid w:val="00E02498"/>
    <w:rsid w:val="00E02957"/>
    <w:rsid w:val="00E02A05"/>
    <w:rsid w:val="00E02D54"/>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449"/>
    <w:rsid w:val="00E11B20"/>
    <w:rsid w:val="00E12331"/>
    <w:rsid w:val="00E1259A"/>
    <w:rsid w:val="00E128F0"/>
    <w:rsid w:val="00E129D7"/>
    <w:rsid w:val="00E12A4B"/>
    <w:rsid w:val="00E12F74"/>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200"/>
    <w:rsid w:val="00E32608"/>
    <w:rsid w:val="00E32950"/>
    <w:rsid w:val="00E32DA7"/>
    <w:rsid w:val="00E33156"/>
    <w:rsid w:val="00E33488"/>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775"/>
    <w:rsid w:val="00E4311E"/>
    <w:rsid w:val="00E4383C"/>
    <w:rsid w:val="00E43D05"/>
    <w:rsid w:val="00E44317"/>
    <w:rsid w:val="00E44496"/>
    <w:rsid w:val="00E446F1"/>
    <w:rsid w:val="00E447EA"/>
    <w:rsid w:val="00E44AE5"/>
    <w:rsid w:val="00E44C3E"/>
    <w:rsid w:val="00E4541B"/>
    <w:rsid w:val="00E457EF"/>
    <w:rsid w:val="00E45D39"/>
    <w:rsid w:val="00E46761"/>
    <w:rsid w:val="00E46886"/>
    <w:rsid w:val="00E46DDB"/>
    <w:rsid w:val="00E47509"/>
    <w:rsid w:val="00E47743"/>
    <w:rsid w:val="00E47AEF"/>
    <w:rsid w:val="00E47EE4"/>
    <w:rsid w:val="00E517E5"/>
    <w:rsid w:val="00E5219D"/>
    <w:rsid w:val="00E52A10"/>
    <w:rsid w:val="00E52E06"/>
    <w:rsid w:val="00E52E2F"/>
    <w:rsid w:val="00E53448"/>
    <w:rsid w:val="00E53B75"/>
    <w:rsid w:val="00E53D1F"/>
    <w:rsid w:val="00E54E3B"/>
    <w:rsid w:val="00E556F7"/>
    <w:rsid w:val="00E557C6"/>
    <w:rsid w:val="00E55C1A"/>
    <w:rsid w:val="00E55C55"/>
    <w:rsid w:val="00E55D27"/>
    <w:rsid w:val="00E56B5B"/>
    <w:rsid w:val="00E5729C"/>
    <w:rsid w:val="00E572F1"/>
    <w:rsid w:val="00E57565"/>
    <w:rsid w:val="00E60AD7"/>
    <w:rsid w:val="00E61BFB"/>
    <w:rsid w:val="00E62B5D"/>
    <w:rsid w:val="00E62BD9"/>
    <w:rsid w:val="00E62BFC"/>
    <w:rsid w:val="00E62DFB"/>
    <w:rsid w:val="00E63838"/>
    <w:rsid w:val="00E63BC7"/>
    <w:rsid w:val="00E6427E"/>
    <w:rsid w:val="00E64434"/>
    <w:rsid w:val="00E64647"/>
    <w:rsid w:val="00E64F71"/>
    <w:rsid w:val="00E650C5"/>
    <w:rsid w:val="00E65486"/>
    <w:rsid w:val="00E65BD4"/>
    <w:rsid w:val="00E661A7"/>
    <w:rsid w:val="00E665EC"/>
    <w:rsid w:val="00E66C51"/>
    <w:rsid w:val="00E67540"/>
    <w:rsid w:val="00E677DD"/>
    <w:rsid w:val="00E67998"/>
    <w:rsid w:val="00E67C51"/>
    <w:rsid w:val="00E7011B"/>
    <w:rsid w:val="00E7069F"/>
    <w:rsid w:val="00E71D75"/>
    <w:rsid w:val="00E721B9"/>
    <w:rsid w:val="00E72EFC"/>
    <w:rsid w:val="00E73DC7"/>
    <w:rsid w:val="00E74859"/>
    <w:rsid w:val="00E758EC"/>
    <w:rsid w:val="00E75FF8"/>
    <w:rsid w:val="00E76551"/>
    <w:rsid w:val="00E7665F"/>
    <w:rsid w:val="00E76ACC"/>
    <w:rsid w:val="00E77071"/>
    <w:rsid w:val="00E777F9"/>
    <w:rsid w:val="00E77D23"/>
    <w:rsid w:val="00E77E85"/>
    <w:rsid w:val="00E77EFF"/>
    <w:rsid w:val="00E77FAB"/>
    <w:rsid w:val="00E800C3"/>
    <w:rsid w:val="00E82310"/>
    <w:rsid w:val="00E8234C"/>
    <w:rsid w:val="00E82420"/>
    <w:rsid w:val="00E82FEE"/>
    <w:rsid w:val="00E831A8"/>
    <w:rsid w:val="00E839D8"/>
    <w:rsid w:val="00E83AA9"/>
    <w:rsid w:val="00E84B69"/>
    <w:rsid w:val="00E84D30"/>
    <w:rsid w:val="00E85241"/>
    <w:rsid w:val="00E85928"/>
    <w:rsid w:val="00E85D48"/>
    <w:rsid w:val="00E85DDF"/>
    <w:rsid w:val="00E8706E"/>
    <w:rsid w:val="00E873A2"/>
    <w:rsid w:val="00E874C5"/>
    <w:rsid w:val="00E876B4"/>
    <w:rsid w:val="00E87822"/>
    <w:rsid w:val="00E90395"/>
    <w:rsid w:val="00E90CF4"/>
    <w:rsid w:val="00E90E49"/>
    <w:rsid w:val="00E917F9"/>
    <w:rsid w:val="00E92546"/>
    <w:rsid w:val="00E9291C"/>
    <w:rsid w:val="00E93F05"/>
    <w:rsid w:val="00E93FCE"/>
    <w:rsid w:val="00E93FFE"/>
    <w:rsid w:val="00E942F4"/>
    <w:rsid w:val="00E94A2C"/>
    <w:rsid w:val="00E94F33"/>
    <w:rsid w:val="00E94F8A"/>
    <w:rsid w:val="00E95E44"/>
    <w:rsid w:val="00E96797"/>
    <w:rsid w:val="00E96798"/>
    <w:rsid w:val="00E96F75"/>
    <w:rsid w:val="00E973BC"/>
    <w:rsid w:val="00E97967"/>
    <w:rsid w:val="00E97F7A"/>
    <w:rsid w:val="00EA06ED"/>
    <w:rsid w:val="00EA17BD"/>
    <w:rsid w:val="00EA1A85"/>
    <w:rsid w:val="00EA1CA1"/>
    <w:rsid w:val="00EA26A9"/>
    <w:rsid w:val="00EA2D2E"/>
    <w:rsid w:val="00EA4483"/>
    <w:rsid w:val="00EA5AA7"/>
    <w:rsid w:val="00EA6A36"/>
    <w:rsid w:val="00EA7056"/>
    <w:rsid w:val="00EA70B1"/>
    <w:rsid w:val="00EA7A41"/>
    <w:rsid w:val="00EB046F"/>
    <w:rsid w:val="00EB077B"/>
    <w:rsid w:val="00EB22DA"/>
    <w:rsid w:val="00EB3645"/>
    <w:rsid w:val="00EB368E"/>
    <w:rsid w:val="00EB38B1"/>
    <w:rsid w:val="00EB3AFC"/>
    <w:rsid w:val="00EB3BA7"/>
    <w:rsid w:val="00EB3C74"/>
    <w:rsid w:val="00EB3DE6"/>
    <w:rsid w:val="00EB4791"/>
    <w:rsid w:val="00EB4C70"/>
    <w:rsid w:val="00EB4EA2"/>
    <w:rsid w:val="00EB5333"/>
    <w:rsid w:val="00EB55C0"/>
    <w:rsid w:val="00EB6823"/>
    <w:rsid w:val="00EB68B4"/>
    <w:rsid w:val="00EB718C"/>
    <w:rsid w:val="00EB7353"/>
    <w:rsid w:val="00EB75F3"/>
    <w:rsid w:val="00EB7CE4"/>
    <w:rsid w:val="00EB7EAC"/>
    <w:rsid w:val="00EB7FE7"/>
    <w:rsid w:val="00EC11EE"/>
    <w:rsid w:val="00EC1724"/>
    <w:rsid w:val="00EC17F7"/>
    <w:rsid w:val="00EC23A3"/>
    <w:rsid w:val="00EC27C6"/>
    <w:rsid w:val="00EC2C02"/>
    <w:rsid w:val="00EC2CE4"/>
    <w:rsid w:val="00EC2FCF"/>
    <w:rsid w:val="00EC3C1F"/>
    <w:rsid w:val="00EC3EED"/>
    <w:rsid w:val="00EC4207"/>
    <w:rsid w:val="00EC54E3"/>
    <w:rsid w:val="00EC5653"/>
    <w:rsid w:val="00EC5A31"/>
    <w:rsid w:val="00EC5F6E"/>
    <w:rsid w:val="00EC60B5"/>
    <w:rsid w:val="00EC6E4D"/>
    <w:rsid w:val="00EC71CE"/>
    <w:rsid w:val="00EC74EA"/>
    <w:rsid w:val="00ED0158"/>
    <w:rsid w:val="00ED08C0"/>
    <w:rsid w:val="00ED1006"/>
    <w:rsid w:val="00ED15FF"/>
    <w:rsid w:val="00ED1AEB"/>
    <w:rsid w:val="00ED1BEE"/>
    <w:rsid w:val="00ED23CC"/>
    <w:rsid w:val="00ED24B0"/>
    <w:rsid w:val="00ED2AB8"/>
    <w:rsid w:val="00ED34BE"/>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0F5C"/>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9AC"/>
    <w:rsid w:val="00EF7F5C"/>
    <w:rsid w:val="00F000C5"/>
    <w:rsid w:val="00F00B72"/>
    <w:rsid w:val="00F01F1B"/>
    <w:rsid w:val="00F03002"/>
    <w:rsid w:val="00F036EF"/>
    <w:rsid w:val="00F03ED4"/>
    <w:rsid w:val="00F03F7A"/>
    <w:rsid w:val="00F04394"/>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B0"/>
    <w:rsid w:val="00F11CE7"/>
    <w:rsid w:val="00F12470"/>
    <w:rsid w:val="00F12DE8"/>
    <w:rsid w:val="00F12E84"/>
    <w:rsid w:val="00F1357C"/>
    <w:rsid w:val="00F135A8"/>
    <w:rsid w:val="00F13B15"/>
    <w:rsid w:val="00F148F9"/>
    <w:rsid w:val="00F15FA5"/>
    <w:rsid w:val="00F162DA"/>
    <w:rsid w:val="00F16652"/>
    <w:rsid w:val="00F16746"/>
    <w:rsid w:val="00F16993"/>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530"/>
    <w:rsid w:val="00F30828"/>
    <w:rsid w:val="00F3108E"/>
    <w:rsid w:val="00F31148"/>
    <w:rsid w:val="00F313D6"/>
    <w:rsid w:val="00F326AF"/>
    <w:rsid w:val="00F32B20"/>
    <w:rsid w:val="00F33113"/>
    <w:rsid w:val="00F33BF6"/>
    <w:rsid w:val="00F33F27"/>
    <w:rsid w:val="00F33F60"/>
    <w:rsid w:val="00F340FF"/>
    <w:rsid w:val="00F3438E"/>
    <w:rsid w:val="00F35DFE"/>
    <w:rsid w:val="00F36D7E"/>
    <w:rsid w:val="00F374AB"/>
    <w:rsid w:val="00F374BD"/>
    <w:rsid w:val="00F37A65"/>
    <w:rsid w:val="00F40E5A"/>
    <w:rsid w:val="00F40F0C"/>
    <w:rsid w:val="00F41495"/>
    <w:rsid w:val="00F41816"/>
    <w:rsid w:val="00F41C33"/>
    <w:rsid w:val="00F41C49"/>
    <w:rsid w:val="00F41CD4"/>
    <w:rsid w:val="00F42764"/>
    <w:rsid w:val="00F42E2D"/>
    <w:rsid w:val="00F43969"/>
    <w:rsid w:val="00F43E56"/>
    <w:rsid w:val="00F448C7"/>
    <w:rsid w:val="00F449A7"/>
    <w:rsid w:val="00F452B9"/>
    <w:rsid w:val="00F4531B"/>
    <w:rsid w:val="00F46010"/>
    <w:rsid w:val="00F46B03"/>
    <w:rsid w:val="00F46BF3"/>
    <w:rsid w:val="00F4709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95E"/>
    <w:rsid w:val="00F60DEA"/>
    <w:rsid w:val="00F60EA4"/>
    <w:rsid w:val="00F6139A"/>
    <w:rsid w:val="00F6158E"/>
    <w:rsid w:val="00F6212D"/>
    <w:rsid w:val="00F6284D"/>
    <w:rsid w:val="00F62970"/>
    <w:rsid w:val="00F62E00"/>
    <w:rsid w:val="00F6302A"/>
    <w:rsid w:val="00F63055"/>
    <w:rsid w:val="00F638B3"/>
    <w:rsid w:val="00F63BF6"/>
    <w:rsid w:val="00F64C2B"/>
    <w:rsid w:val="00F650BF"/>
    <w:rsid w:val="00F651BE"/>
    <w:rsid w:val="00F65A96"/>
    <w:rsid w:val="00F65B23"/>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77DD8"/>
    <w:rsid w:val="00F804BE"/>
    <w:rsid w:val="00F817CE"/>
    <w:rsid w:val="00F82AA2"/>
    <w:rsid w:val="00F8300F"/>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4E0"/>
    <w:rsid w:val="00F919B5"/>
    <w:rsid w:val="00F91EAB"/>
    <w:rsid w:val="00F9230C"/>
    <w:rsid w:val="00F92782"/>
    <w:rsid w:val="00F92AE5"/>
    <w:rsid w:val="00F92EEF"/>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3EAE"/>
    <w:rsid w:val="00FA4A57"/>
    <w:rsid w:val="00FA4E8B"/>
    <w:rsid w:val="00FA5339"/>
    <w:rsid w:val="00FA547C"/>
    <w:rsid w:val="00FA585D"/>
    <w:rsid w:val="00FA6A7C"/>
    <w:rsid w:val="00FA797C"/>
    <w:rsid w:val="00FA7ABE"/>
    <w:rsid w:val="00FB0445"/>
    <w:rsid w:val="00FB1737"/>
    <w:rsid w:val="00FB1A04"/>
    <w:rsid w:val="00FB20D4"/>
    <w:rsid w:val="00FB27C6"/>
    <w:rsid w:val="00FB2841"/>
    <w:rsid w:val="00FB2CD4"/>
    <w:rsid w:val="00FB3263"/>
    <w:rsid w:val="00FB330B"/>
    <w:rsid w:val="00FB4244"/>
    <w:rsid w:val="00FB4C80"/>
    <w:rsid w:val="00FB524B"/>
    <w:rsid w:val="00FB52BA"/>
    <w:rsid w:val="00FB5433"/>
    <w:rsid w:val="00FB5559"/>
    <w:rsid w:val="00FB60A2"/>
    <w:rsid w:val="00FB6A6A"/>
    <w:rsid w:val="00FB6AF7"/>
    <w:rsid w:val="00FB72D9"/>
    <w:rsid w:val="00FB743F"/>
    <w:rsid w:val="00FB7CAE"/>
    <w:rsid w:val="00FC037F"/>
    <w:rsid w:val="00FC132F"/>
    <w:rsid w:val="00FC14D6"/>
    <w:rsid w:val="00FC224E"/>
    <w:rsid w:val="00FC2594"/>
    <w:rsid w:val="00FC28B6"/>
    <w:rsid w:val="00FC2F90"/>
    <w:rsid w:val="00FC3CA0"/>
    <w:rsid w:val="00FC4A2A"/>
    <w:rsid w:val="00FC4AD0"/>
    <w:rsid w:val="00FC54BD"/>
    <w:rsid w:val="00FC7413"/>
    <w:rsid w:val="00FC7429"/>
    <w:rsid w:val="00FC7653"/>
    <w:rsid w:val="00FC785A"/>
    <w:rsid w:val="00FC7868"/>
    <w:rsid w:val="00FD0499"/>
    <w:rsid w:val="00FD07F6"/>
    <w:rsid w:val="00FD09B3"/>
    <w:rsid w:val="00FD0F14"/>
    <w:rsid w:val="00FD1EC8"/>
    <w:rsid w:val="00FD231B"/>
    <w:rsid w:val="00FD235D"/>
    <w:rsid w:val="00FD2AEA"/>
    <w:rsid w:val="00FD2B52"/>
    <w:rsid w:val="00FD2F36"/>
    <w:rsid w:val="00FD3011"/>
    <w:rsid w:val="00FD343D"/>
    <w:rsid w:val="00FD373C"/>
    <w:rsid w:val="00FD3F3C"/>
    <w:rsid w:val="00FD3FB3"/>
    <w:rsid w:val="00FD405F"/>
    <w:rsid w:val="00FD47ED"/>
    <w:rsid w:val="00FD6174"/>
    <w:rsid w:val="00FD653F"/>
    <w:rsid w:val="00FD69F3"/>
    <w:rsid w:val="00FD74DB"/>
    <w:rsid w:val="00FD7660"/>
    <w:rsid w:val="00FD79FB"/>
    <w:rsid w:val="00FE00B2"/>
    <w:rsid w:val="00FE0655"/>
    <w:rsid w:val="00FE0C3E"/>
    <w:rsid w:val="00FE0CDF"/>
    <w:rsid w:val="00FE0E90"/>
    <w:rsid w:val="00FE1336"/>
    <w:rsid w:val="00FE2365"/>
    <w:rsid w:val="00FE24A9"/>
    <w:rsid w:val="00FE2A4D"/>
    <w:rsid w:val="00FE3C6C"/>
    <w:rsid w:val="00FE4C7B"/>
    <w:rsid w:val="00FE58D1"/>
    <w:rsid w:val="00FE5CEC"/>
    <w:rsid w:val="00FE6BDD"/>
    <w:rsid w:val="00FE7336"/>
    <w:rsid w:val="00FE787C"/>
    <w:rsid w:val="00FF0BB8"/>
    <w:rsid w:val="00FF0CE1"/>
    <w:rsid w:val="00FF10FD"/>
    <w:rsid w:val="00FF121F"/>
    <w:rsid w:val="00FF2D41"/>
    <w:rsid w:val="00FF3013"/>
    <w:rsid w:val="00FF303A"/>
    <w:rsid w:val="00FF45A5"/>
    <w:rsid w:val="00FF4A5C"/>
    <w:rsid w:val="00FF547E"/>
    <w:rsid w:val="00FF563C"/>
    <w:rsid w:val="00FF5C91"/>
    <w:rsid w:val="00FF5F49"/>
    <w:rsid w:val="00FF6858"/>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8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5199498">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407353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CACF4-779B-1147-A3E2-3B642292D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39</TotalTime>
  <Pages>9</Pages>
  <Words>3949</Words>
  <Characters>22511</Characters>
  <Application>Microsoft Macintosh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4</cp:revision>
  <cp:lastPrinted>2008-01-31T16:09:00Z</cp:lastPrinted>
  <dcterms:created xsi:type="dcterms:W3CDTF">2018-05-22T05:30:00Z</dcterms:created>
  <dcterms:modified xsi:type="dcterms:W3CDTF">2018-05-22T06:15:00Z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